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7FC9" w14:textId="77777777" w:rsidR="00F96F24" w:rsidRPr="003725CD" w:rsidRDefault="00F96F24" w:rsidP="00F96F24">
      <w:pPr>
        <w:pStyle w:val="Title"/>
        <w:rPr>
          <w:rFonts w:cs="Arial"/>
          <w:szCs w:val="22"/>
        </w:rPr>
      </w:pPr>
      <w:r w:rsidRPr="003725CD">
        <w:rPr>
          <w:rFonts w:cs="Arial"/>
          <w:szCs w:val="22"/>
        </w:rPr>
        <w:t>BIOGRAPHICAL SKETCH</w:t>
      </w:r>
    </w:p>
    <w:p w14:paraId="738CFE2F" w14:textId="77777777" w:rsidR="00F96F24" w:rsidRPr="003725CD" w:rsidRDefault="00F96F24" w:rsidP="00266E44">
      <w:pPr>
        <w:pStyle w:val="FormFieldCaption1"/>
        <w:pBdr>
          <w:between w:val="single" w:sz="4" w:space="1" w:color="auto"/>
        </w:pBdr>
        <w:rPr>
          <w:sz w:val="22"/>
          <w:szCs w:val="22"/>
        </w:rPr>
      </w:pPr>
    </w:p>
    <w:p w14:paraId="03004BD0" w14:textId="77777777" w:rsidR="00266E44" w:rsidRPr="003725CD" w:rsidRDefault="00266E44" w:rsidP="00266E44">
      <w:pPr>
        <w:pStyle w:val="FormFieldCaption1"/>
        <w:pBdr>
          <w:between w:val="single" w:sz="4" w:space="1" w:color="auto"/>
        </w:pBdr>
        <w:rPr>
          <w:sz w:val="22"/>
          <w:szCs w:val="22"/>
        </w:rPr>
      </w:pPr>
      <w:r w:rsidRPr="003725CD">
        <w:rPr>
          <w:sz w:val="22"/>
          <w:szCs w:val="22"/>
        </w:rPr>
        <w:t xml:space="preserve">NAME: </w:t>
      </w:r>
      <w:r w:rsidR="00F96F24" w:rsidRPr="003725CD">
        <w:rPr>
          <w:sz w:val="22"/>
          <w:szCs w:val="22"/>
        </w:rPr>
        <w:t>Goswami, Moloy Tarun</w:t>
      </w:r>
    </w:p>
    <w:p w14:paraId="3D690C0E" w14:textId="2F6CFE2B" w:rsidR="00266E44" w:rsidRPr="003725CD" w:rsidRDefault="00266E44" w:rsidP="00266E44">
      <w:pPr>
        <w:pStyle w:val="FormFieldCaption1"/>
        <w:pBdr>
          <w:between w:val="single" w:sz="4" w:space="1" w:color="auto"/>
        </w:pBdr>
        <w:rPr>
          <w:sz w:val="22"/>
          <w:szCs w:val="22"/>
        </w:rPr>
      </w:pPr>
      <w:r w:rsidRPr="003725CD">
        <w:rPr>
          <w:sz w:val="22"/>
          <w:szCs w:val="22"/>
        </w:rPr>
        <w:t xml:space="preserve">COMMONS USER NAME (credential, e.g., agency login): </w:t>
      </w:r>
      <w:r w:rsidR="00CE61CA" w:rsidRPr="003725CD">
        <w:rPr>
          <w:sz w:val="22"/>
          <w:szCs w:val="22"/>
        </w:rPr>
        <w:t>goswami</w:t>
      </w:r>
      <w:r w:rsidR="00001739">
        <w:rPr>
          <w:sz w:val="22"/>
          <w:szCs w:val="22"/>
        </w:rPr>
        <w:t>m</w:t>
      </w:r>
      <w:bookmarkStart w:id="0" w:name="_GoBack"/>
      <w:bookmarkEnd w:id="0"/>
    </w:p>
    <w:p w14:paraId="02005659" w14:textId="2DA5EB11" w:rsidR="00266E44" w:rsidRPr="003725CD" w:rsidRDefault="00266E44" w:rsidP="00266E44">
      <w:pPr>
        <w:pStyle w:val="FormFieldCaption1"/>
        <w:pBdr>
          <w:between w:val="single" w:sz="4" w:space="1" w:color="auto"/>
        </w:pBdr>
        <w:tabs>
          <w:tab w:val="left" w:pos="2568"/>
        </w:tabs>
        <w:rPr>
          <w:sz w:val="22"/>
          <w:szCs w:val="22"/>
        </w:rPr>
      </w:pPr>
      <w:r w:rsidRPr="003725CD">
        <w:rPr>
          <w:sz w:val="22"/>
          <w:szCs w:val="22"/>
        </w:rPr>
        <w:t xml:space="preserve">POSITION TITLE: </w:t>
      </w:r>
      <w:r w:rsidR="0000096E" w:rsidRPr="003725CD">
        <w:rPr>
          <w:sz w:val="22"/>
          <w:szCs w:val="22"/>
        </w:rPr>
        <w:t>Research Scientist Specialist</w:t>
      </w:r>
    </w:p>
    <w:p w14:paraId="61FD55F8" w14:textId="6B8AE16F" w:rsidR="00266E44" w:rsidRPr="003725CD" w:rsidRDefault="00266E44" w:rsidP="00266E44">
      <w:pPr>
        <w:pStyle w:val="FormFieldCaption1"/>
        <w:pBdr>
          <w:between w:val="single" w:sz="4" w:space="1" w:color="auto"/>
        </w:pBdr>
        <w:rPr>
          <w:sz w:val="22"/>
          <w:szCs w:val="22"/>
        </w:rPr>
      </w:pPr>
      <w:r w:rsidRPr="003725CD">
        <w:rPr>
          <w:sz w:val="22"/>
          <w:szCs w:val="22"/>
        </w:rPr>
        <w:t xml:space="preserve">EDUCATION/TRAINING </w:t>
      </w: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266E44" w:rsidRPr="003725CD" w14:paraId="0BEEA01D" w14:textId="77777777" w:rsidTr="009A1713">
        <w:trPr>
          <w:cantSplit/>
          <w:tblHeader/>
        </w:trPr>
        <w:tc>
          <w:tcPr>
            <w:tcW w:w="5364" w:type="dxa"/>
            <w:tcBorders>
              <w:top w:val="single" w:sz="4" w:space="0" w:color="auto"/>
              <w:bottom w:val="single" w:sz="4" w:space="0" w:color="auto"/>
            </w:tcBorders>
            <w:shd w:val="clear" w:color="auto" w:fill="auto"/>
            <w:vAlign w:val="center"/>
          </w:tcPr>
          <w:p w14:paraId="4ED7E96E" w14:textId="77777777" w:rsidR="00266E44" w:rsidRPr="003725CD" w:rsidRDefault="00266E44" w:rsidP="009A1713">
            <w:pPr>
              <w:pStyle w:val="FormFieldCaption"/>
              <w:jc w:val="center"/>
              <w:rPr>
                <w:sz w:val="22"/>
                <w:szCs w:val="22"/>
              </w:rPr>
            </w:pPr>
            <w:r w:rsidRPr="003725CD">
              <w:rPr>
                <w:sz w:val="22"/>
                <w:szCs w:val="22"/>
              </w:rPr>
              <w:t>INSTITUTION AND LOCATION</w:t>
            </w:r>
          </w:p>
        </w:tc>
        <w:tc>
          <w:tcPr>
            <w:tcW w:w="1440" w:type="dxa"/>
            <w:tcBorders>
              <w:top w:val="single" w:sz="4" w:space="0" w:color="auto"/>
              <w:bottom w:val="single" w:sz="4" w:space="0" w:color="auto"/>
            </w:tcBorders>
            <w:shd w:val="clear" w:color="auto" w:fill="auto"/>
            <w:vAlign w:val="center"/>
          </w:tcPr>
          <w:p w14:paraId="4C2305BD" w14:textId="77777777" w:rsidR="00266E44" w:rsidRPr="003725CD" w:rsidRDefault="00266E44" w:rsidP="009A1713">
            <w:pPr>
              <w:pStyle w:val="FormFieldCaption"/>
              <w:jc w:val="center"/>
              <w:rPr>
                <w:sz w:val="22"/>
                <w:szCs w:val="22"/>
              </w:rPr>
            </w:pPr>
            <w:r w:rsidRPr="003725CD">
              <w:rPr>
                <w:sz w:val="22"/>
                <w:szCs w:val="22"/>
              </w:rPr>
              <w:t>DEGREE</w:t>
            </w:r>
          </w:p>
          <w:p w14:paraId="76A00943" w14:textId="77777777" w:rsidR="00266E44" w:rsidRPr="003725CD" w:rsidRDefault="00266E44" w:rsidP="009A1713">
            <w:pPr>
              <w:pStyle w:val="FormFieldCaption"/>
              <w:jc w:val="center"/>
              <w:rPr>
                <w:rStyle w:val="Emphasis"/>
                <w:sz w:val="22"/>
                <w:szCs w:val="22"/>
              </w:rPr>
            </w:pPr>
            <w:r w:rsidRPr="003725CD">
              <w:rPr>
                <w:rStyle w:val="Emphasis"/>
                <w:sz w:val="22"/>
                <w:szCs w:val="22"/>
              </w:rPr>
              <w:t>(if applicable)</w:t>
            </w:r>
          </w:p>
          <w:p w14:paraId="749034DD" w14:textId="77777777" w:rsidR="00266E44" w:rsidRPr="003725CD" w:rsidRDefault="00266E44" w:rsidP="009A1713">
            <w:pPr>
              <w:pStyle w:val="FormFieldCaption"/>
              <w:rPr>
                <w:sz w:val="22"/>
                <w:szCs w:val="22"/>
              </w:rPr>
            </w:pPr>
          </w:p>
        </w:tc>
        <w:tc>
          <w:tcPr>
            <w:tcW w:w="1440" w:type="dxa"/>
            <w:tcBorders>
              <w:top w:val="single" w:sz="4" w:space="0" w:color="auto"/>
              <w:bottom w:val="single" w:sz="4" w:space="0" w:color="auto"/>
            </w:tcBorders>
            <w:shd w:val="clear" w:color="auto" w:fill="auto"/>
            <w:vAlign w:val="center"/>
          </w:tcPr>
          <w:p w14:paraId="5B490748" w14:textId="77777777" w:rsidR="00266E44" w:rsidRPr="003725CD" w:rsidRDefault="00266E44" w:rsidP="009A1713">
            <w:pPr>
              <w:pStyle w:val="FormFieldCaption"/>
              <w:jc w:val="center"/>
              <w:rPr>
                <w:sz w:val="22"/>
                <w:szCs w:val="22"/>
              </w:rPr>
            </w:pPr>
            <w:r w:rsidRPr="003725CD">
              <w:rPr>
                <w:sz w:val="22"/>
                <w:szCs w:val="22"/>
              </w:rPr>
              <w:t>Completion Date</w:t>
            </w:r>
          </w:p>
          <w:p w14:paraId="1BA93EE2" w14:textId="77777777" w:rsidR="00266E44" w:rsidRPr="003725CD" w:rsidRDefault="00266E44" w:rsidP="009A1713">
            <w:pPr>
              <w:pStyle w:val="FormFieldCaption"/>
              <w:jc w:val="center"/>
              <w:rPr>
                <w:sz w:val="22"/>
                <w:szCs w:val="22"/>
              </w:rPr>
            </w:pPr>
            <w:r w:rsidRPr="003725CD">
              <w:rPr>
                <w:sz w:val="22"/>
                <w:szCs w:val="22"/>
              </w:rPr>
              <w:t>MM/YYYY</w:t>
            </w:r>
          </w:p>
          <w:p w14:paraId="46DE22E4" w14:textId="77777777" w:rsidR="00266E44" w:rsidRPr="003725CD" w:rsidRDefault="00266E44" w:rsidP="009A1713">
            <w:pPr>
              <w:pStyle w:val="FormFieldCaption"/>
              <w:rPr>
                <w:sz w:val="22"/>
                <w:szCs w:val="22"/>
              </w:rPr>
            </w:pPr>
          </w:p>
        </w:tc>
        <w:tc>
          <w:tcPr>
            <w:tcW w:w="2592" w:type="dxa"/>
            <w:tcBorders>
              <w:top w:val="single" w:sz="4" w:space="0" w:color="auto"/>
              <w:bottom w:val="single" w:sz="4" w:space="0" w:color="auto"/>
            </w:tcBorders>
            <w:shd w:val="clear" w:color="auto" w:fill="auto"/>
            <w:vAlign w:val="center"/>
          </w:tcPr>
          <w:p w14:paraId="52ED66E9" w14:textId="77777777" w:rsidR="00266E44" w:rsidRPr="003725CD" w:rsidRDefault="00266E44" w:rsidP="009A1713">
            <w:pPr>
              <w:pStyle w:val="FormFieldCaption"/>
              <w:jc w:val="center"/>
              <w:rPr>
                <w:sz w:val="22"/>
                <w:szCs w:val="22"/>
              </w:rPr>
            </w:pPr>
            <w:r w:rsidRPr="003725CD">
              <w:rPr>
                <w:sz w:val="22"/>
                <w:szCs w:val="22"/>
              </w:rPr>
              <w:t>FIELD OF STUDY</w:t>
            </w:r>
          </w:p>
          <w:p w14:paraId="7891C990" w14:textId="77777777" w:rsidR="00266E44" w:rsidRPr="003725CD" w:rsidRDefault="00266E44" w:rsidP="009A1713">
            <w:pPr>
              <w:pStyle w:val="FormFieldCaption"/>
              <w:rPr>
                <w:sz w:val="22"/>
                <w:szCs w:val="22"/>
              </w:rPr>
            </w:pPr>
          </w:p>
        </w:tc>
      </w:tr>
      <w:tr w:rsidR="00266E44" w:rsidRPr="003725CD" w14:paraId="677CDB57" w14:textId="77777777" w:rsidTr="009A1713">
        <w:trPr>
          <w:cantSplit/>
          <w:trHeight w:val="395"/>
        </w:trPr>
        <w:tc>
          <w:tcPr>
            <w:tcW w:w="5364" w:type="dxa"/>
            <w:tcBorders>
              <w:top w:val="single" w:sz="4" w:space="0" w:color="auto"/>
            </w:tcBorders>
            <w:shd w:val="clear" w:color="auto" w:fill="auto"/>
          </w:tcPr>
          <w:p w14:paraId="5C812351" w14:textId="7C9EC2A4" w:rsidR="00266E44" w:rsidRPr="003725CD" w:rsidRDefault="00CE61CA" w:rsidP="0027702B">
            <w:pPr>
              <w:pStyle w:val="FormFieldCaption"/>
              <w:spacing w:before="20" w:after="20"/>
              <w:rPr>
                <w:sz w:val="22"/>
                <w:szCs w:val="22"/>
              </w:rPr>
            </w:pPr>
            <w:r w:rsidRPr="003725CD">
              <w:rPr>
                <w:sz w:val="22"/>
                <w:szCs w:val="22"/>
              </w:rPr>
              <w:t>K.J. Somaiya College</w:t>
            </w:r>
            <w:r w:rsidR="00266E44" w:rsidRPr="003725CD">
              <w:rPr>
                <w:sz w:val="22"/>
                <w:szCs w:val="22"/>
              </w:rPr>
              <w:t xml:space="preserve">, </w:t>
            </w:r>
            <w:r w:rsidR="0027702B" w:rsidRPr="003725CD">
              <w:rPr>
                <w:sz w:val="22"/>
                <w:szCs w:val="22"/>
              </w:rPr>
              <w:t>Bombay University</w:t>
            </w:r>
            <w:r w:rsidR="00266E44" w:rsidRPr="003725CD">
              <w:rPr>
                <w:sz w:val="22"/>
                <w:szCs w:val="22"/>
              </w:rPr>
              <w:t>, India</w:t>
            </w:r>
          </w:p>
        </w:tc>
        <w:tc>
          <w:tcPr>
            <w:tcW w:w="1440" w:type="dxa"/>
            <w:tcBorders>
              <w:top w:val="single" w:sz="4" w:space="0" w:color="auto"/>
            </w:tcBorders>
            <w:shd w:val="clear" w:color="auto" w:fill="auto"/>
          </w:tcPr>
          <w:p w14:paraId="6134CFC3" w14:textId="77777777" w:rsidR="00266E44" w:rsidRPr="003725CD" w:rsidRDefault="00266E44" w:rsidP="009A1713">
            <w:pPr>
              <w:pStyle w:val="FormFieldCaption"/>
              <w:spacing w:before="20" w:after="20"/>
              <w:jc w:val="center"/>
              <w:rPr>
                <w:sz w:val="22"/>
                <w:szCs w:val="22"/>
              </w:rPr>
            </w:pPr>
            <w:r w:rsidRPr="003725CD">
              <w:rPr>
                <w:sz w:val="22"/>
                <w:szCs w:val="22"/>
              </w:rPr>
              <w:t>BS</w:t>
            </w:r>
          </w:p>
        </w:tc>
        <w:tc>
          <w:tcPr>
            <w:tcW w:w="1440" w:type="dxa"/>
            <w:tcBorders>
              <w:top w:val="single" w:sz="4" w:space="0" w:color="auto"/>
            </w:tcBorders>
            <w:shd w:val="clear" w:color="auto" w:fill="auto"/>
          </w:tcPr>
          <w:p w14:paraId="421356EA" w14:textId="5932B001" w:rsidR="00266E44" w:rsidRPr="003725CD" w:rsidRDefault="00266E44" w:rsidP="009A1713">
            <w:pPr>
              <w:pStyle w:val="FormFieldCaption"/>
              <w:spacing w:before="20" w:after="20"/>
              <w:jc w:val="center"/>
              <w:rPr>
                <w:sz w:val="22"/>
                <w:szCs w:val="22"/>
              </w:rPr>
            </w:pPr>
            <w:r w:rsidRPr="003725CD">
              <w:rPr>
                <w:sz w:val="22"/>
                <w:szCs w:val="22"/>
              </w:rPr>
              <w:t>06/199</w:t>
            </w:r>
            <w:r w:rsidR="0027702B" w:rsidRPr="003725CD">
              <w:rPr>
                <w:sz w:val="22"/>
                <w:szCs w:val="22"/>
              </w:rPr>
              <w:t>4</w:t>
            </w:r>
          </w:p>
        </w:tc>
        <w:tc>
          <w:tcPr>
            <w:tcW w:w="2592" w:type="dxa"/>
            <w:tcBorders>
              <w:top w:val="single" w:sz="4" w:space="0" w:color="auto"/>
            </w:tcBorders>
            <w:shd w:val="clear" w:color="auto" w:fill="auto"/>
          </w:tcPr>
          <w:p w14:paraId="7AFA1822" w14:textId="2AB9F26C" w:rsidR="00266E44" w:rsidRPr="003725CD" w:rsidRDefault="00266E44" w:rsidP="009A1713">
            <w:pPr>
              <w:pStyle w:val="FormFieldCaption"/>
              <w:spacing w:before="20" w:after="20"/>
              <w:rPr>
                <w:sz w:val="22"/>
                <w:szCs w:val="22"/>
              </w:rPr>
            </w:pPr>
            <w:r w:rsidRPr="003725CD">
              <w:rPr>
                <w:sz w:val="22"/>
                <w:szCs w:val="22"/>
              </w:rPr>
              <w:t>Biochemistry</w:t>
            </w:r>
            <w:r w:rsidR="0027702B" w:rsidRPr="003725CD">
              <w:rPr>
                <w:sz w:val="22"/>
                <w:szCs w:val="22"/>
              </w:rPr>
              <w:t xml:space="preserve"> &amp; Microbiology</w:t>
            </w:r>
          </w:p>
        </w:tc>
      </w:tr>
      <w:tr w:rsidR="00266E44" w:rsidRPr="003725CD" w14:paraId="63BBCA5C" w14:textId="77777777" w:rsidTr="009A1713">
        <w:trPr>
          <w:cantSplit/>
          <w:trHeight w:val="395"/>
        </w:trPr>
        <w:tc>
          <w:tcPr>
            <w:tcW w:w="5364" w:type="dxa"/>
            <w:shd w:val="clear" w:color="auto" w:fill="auto"/>
          </w:tcPr>
          <w:p w14:paraId="3BF796B6" w14:textId="4D2D41F5" w:rsidR="00266E44" w:rsidRPr="003725CD" w:rsidRDefault="0027702B" w:rsidP="0027702B">
            <w:pPr>
              <w:pStyle w:val="FormFieldCaption"/>
              <w:spacing w:before="20" w:after="20"/>
              <w:rPr>
                <w:sz w:val="22"/>
                <w:szCs w:val="22"/>
              </w:rPr>
            </w:pPr>
            <w:r w:rsidRPr="003725CD">
              <w:rPr>
                <w:sz w:val="22"/>
                <w:szCs w:val="22"/>
              </w:rPr>
              <w:t>M.S.</w:t>
            </w:r>
            <w:r w:rsidR="00266E44" w:rsidRPr="003725CD">
              <w:rPr>
                <w:sz w:val="22"/>
                <w:szCs w:val="22"/>
              </w:rPr>
              <w:t xml:space="preserve"> University, </w:t>
            </w:r>
            <w:r w:rsidRPr="003725CD">
              <w:rPr>
                <w:sz w:val="22"/>
                <w:szCs w:val="22"/>
              </w:rPr>
              <w:t>Baroda</w:t>
            </w:r>
            <w:r w:rsidR="00266E44" w:rsidRPr="003725CD">
              <w:rPr>
                <w:sz w:val="22"/>
                <w:szCs w:val="22"/>
              </w:rPr>
              <w:t>, India</w:t>
            </w:r>
          </w:p>
        </w:tc>
        <w:tc>
          <w:tcPr>
            <w:tcW w:w="1440" w:type="dxa"/>
            <w:shd w:val="clear" w:color="auto" w:fill="auto"/>
          </w:tcPr>
          <w:p w14:paraId="245D927F" w14:textId="77777777" w:rsidR="00266E44" w:rsidRPr="003725CD" w:rsidRDefault="00266E44" w:rsidP="009A1713">
            <w:pPr>
              <w:pStyle w:val="FormFieldCaption"/>
              <w:spacing w:before="20" w:after="20"/>
              <w:jc w:val="center"/>
              <w:rPr>
                <w:sz w:val="22"/>
                <w:szCs w:val="22"/>
              </w:rPr>
            </w:pPr>
            <w:r w:rsidRPr="003725CD">
              <w:rPr>
                <w:sz w:val="22"/>
                <w:szCs w:val="22"/>
              </w:rPr>
              <w:t>MS</w:t>
            </w:r>
          </w:p>
        </w:tc>
        <w:tc>
          <w:tcPr>
            <w:tcW w:w="1440" w:type="dxa"/>
            <w:shd w:val="clear" w:color="auto" w:fill="auto"/>
          </w:tcPr>
          <w:p w14:paraId="34C9C577" w14:textId="77777777" w:rsidR="00266E44" w:rsidRPr="003725CD" w:rsidRDefault="00266E44" w:rsidP="009A1713">
            <w:pPr>
              <w:pStyle w:val="FormFieldCaption"/>
              <w:spacing w:before="20" w:after="20"/>
              <w:jc w:val="center"/>
              <w:rPr>
                <w:sz w:val="22"/>
                <w:szCs w:val="22"/>
              </w:rPr>
            </w:pPr>
            <w:r w:rsidRPr="003725CD">
              <w:rPr>
                <w:sz w:val="22"/>
                <w:szCs w:val="22"/>
              </w:rPr>
              <w:t>06/1993</w:t>
            </w:r>
          </w:p>
        </w:tc>
        <w:tc>
          <w:tcPr>
            <w:tcW w:w="2592" w:type="dxa"/>
            <w:shd w:val="clear" w:color="auto" w:fill="auto"/>
          </w:tcPr>
          <w:p w14:paraId="3BA929F7" w14:textId="3F6E7454" w:rsidR="00266E44" w:rsidRPr="003725CD" w:rsidRDefault="0027702B" w:rsidP="009A1713">
            <w:pPr>
              <w:pStyle w:val="FormFieldCaption"/>
              <w:spacing w:before="20" w:after="20"/>
              <w:rPr>
                <w:sz w:val="22"/>
                <w:szCs w:val="22"/>
              </w:rPr>
            </w:pPr>
            <w:r w:rsidRPr="003725CD">
              <w:rPr>
                <w:sz w:val="22"/>
                <w:szCs w:val="22"/>
              </w:rPr>
              <w:t>Biotechnology</w:t>
            </w:r>
          </w:p>
        </w:tc>
      </w:tr>
      <w:tr w:rsidR="00266E44" w:rsidRPr="003725CD" w14:paraId="4FD97C70" w14:textId="77777777" w:rsidTr="009A1713">
        <w:trPr>
          <w:cantSplit/>
          <w:trHeight w:val="395"/>
        </w:trPr>
        <w:tc>
          <w:tcPr>
            <w:tcW w:w="5364" w:type="dxa"/>
            <w:tcBorders>
              <w:bottom w:val="nil"/>
            </w:tcBorders>
            <w:shd w:val="clear" w:color="auto" w:fill="auto"/>
          </w:tcPr>
          <w:p w14:paraId="364F1F43" w14:textId="77777777" w:rsidR="00266E44" w:rsidRPr="003725CD" w:rsidRDefault="00266E44" w:rsidP="009A1713">
            <w:pPr>
              <w:pStyle w:val="FormFieldCaption"/>
              <w:spacing w:before="20" w:after="20"/>
              <w:rPr>
                <w:sz w:val="22"/>
                <w:szCs w:val="22"/>
              </w:rPr>
            </w:pPr>
            <w:r w:rsidRPr="003725CD">
              <w:rPr>
                <w:sz w:val="22"/>
                <w:szCs w:val="22"/>
              </w:rPr>
              <w:t>Indian Institute of Science, Bangalore, India</w:t>
            </w:r>
          </w:p>
        </w:tc>
        <w:tc>
          <w:tcPr>
            <w:tcW w:w="1440" w:type="dxa"/>
            <w:tcBorders>
              <w:bottom w:val="nil"/>
            </w:tcBorders>
            <w:shd w:val="clear" w:color="auto" w:fill="auto"/>
          </w:tcPr>
          <w:p w14:paraId="146F2023" w14:textId="77777777" w:rsidR="00266E44" w:rsidRPr="003725CD" w:rsidRDefault="00266E44" w:rsidP="009A1713">
            <w:pPr>
              <w:pStyle w:val="FormFieldCaption"/>
              <w:spacing w:before="20" w:after="20"/>
              <w:jc w:val="center"/>
              <w:rPr>
                <w:sz w:val="22"/>
                <w:szCs w:val="22"/>
              </w:rPr>
            </w:pPr>
            <w:r w:rsidRPr="003725CD">
              <w:rPr>
                <w:sz w:val="22"/>
                <w:szCs w:val="22"/>
              </w:rPr>
              <w:t>PhD</w:t>
            </w:r>
          </w:p>
        </w:tc>
        <w:tc>
          <w:tcPr>
            <w:tcW w:w="1440" w:type="dxa"/>
            <w:tcBorders>
              <w:bottom w:val="nil"/>
            </w:tcBorders>
            <w:shd w:val="clear" w:color="auto" w:fill="auto"/>
          </w:tcPr>
          <w:p w14:paraId="0630AD8B" w14:textId="5E264999" w:rsidR="00266E44" w:rsidRPr="003725CD" w:rsidRDefault="0027702B" w:rsidP="009A1713">
            <w:pPr>
              <w:pStyle w:val="FormFieldCaption"/>
              <w:spacing w:before="20" w:after="20"/>
              <w:jc w:val="center"/>
              <w:rPr>
                <w:sz w:val="22"/>
                <w:szCs w:val="22"/>
              </w:rPr>
            </w:pPr>
            <w:r w:rsidRPr="003725CD">
              <w:rPr>
                <w:sz w:val="22"/>
                <w:szCs w:val="22"/>
              </w:rPr>
              <w:t>05</w:t>
            </w:r>
            <w:r w:rsidR="00266E44" w:rsidRPr="003725CD">
              <w:rPr>
                <w:sz w:val="22"/>
                <w:szCs w:val="22"/>
              </w:rPr>
              <w:t>/200</w:t>
            </w:r>
            <w:r w:rsidRPr="003725CD">
              <w:rPr>
                <w:sz w:val="22"/>
                <w:szCs w:val="22"/>
              </w:rPr>
              <w:t>2</w:t>
            </w:r>
          </w:p>
        </w:tc>
        <w:tc>
          <w:tcPr>
            <w:tcW w:w="2592" w:type="dxa"/>
            <w:tcBorders>
              <w:bottom w:val="nil"/>
            </w:tcBorders>
            <w:shd w:val="clear" w:color="auto" w:fill="auto"/>
          </w:tcPr>
          <w:p w14:paraId="147E6446" w14:textId="77777777" w:rsidR="00266E44" w:rsidRPr="003725CD" w:rsidRDefault="00266E44" w:rsidP="009A1713">
            <w:pPr>
              <w:pStyle w:val="FormFieldCaption"/>
              <w:spacing w:before="20" w:after="20"/>
              <w:rPr>
                <w:sz w:val="22"/>
                <w:szCs w:val="22"/>
              </w:rPr>
            </w:pPr>
            <w:r w:rsidRPr="003725CD">
              <w:rPr>
                <w:sz w:val="22"/>
                <w:szCs w:val="22"/>
              </w:rPr>
              <w:t>Molecular Biology</w:t>
            </w:r>
          </w:p>
        </w:tc>
      </w:tr>
      <w:tr w:rsidR="00266E44" w:rsidRPr="003725CD" w14:paraId="4FE2D75C" w14:textId="77777777" w:rsidTr="009A1713">
        <w:trPr>
          <w:cantSplit/>
          <w:trHeight w:val="395"/>
        </w:trPr>
        <w:tc>
          <w:tcPr>
            <w:tcW w:w="5364" w:type="dxa"/>
            <w:tcBorders>
              <w:top w:val="nil"/>
              <w:bottom w:val="single" w:sz="4" w:space="0" w:color="auto"/>
            </w:tcBorders>
            <w:shd w:val="clear" w:color="auto" w:fill="auto"/>
          </w:tcPr>
          <w:p w14:paraId="4E48E491" w14:textId="77777777" w:rsidR="00266E44" w:rsidRPr="003725CD" w:rsidRDefault="0027702B" w:rsidP="0027702B">
            <w:pPr>
              <w:pStyle w:val="FormFieldCaption"/>
              <w:spacing w:before="20" w:after="20"/>
              <w:rPr>
                <w:sz w:val="22"/>
                <w:szCs w:val="22"/>
              </w:rPr>
            </w:pPr>
            <w:r w:rsidRPr="003725CD">
              <w:rPr>
                <w:sz w:val="22"/>
                <w:szCs w:val="22"/>
              </w:rPr>
              <w:t>National Institute of Health</w:t>
            </w:r>
            <w:r w:rsidR="00266E44" w:rsidRPr="003725CD">
              <w:rPr>
                <w:sz w:val="22"/>
                <w:szCs w:val="22"/>
              </w:rPr>
              <w:t xml:space="preserve">, </w:t>
            </w:r>
            <w:r w:rsidRPr="003725CD">
              <w:rPr>
                <w:sz w:val="22"/>
                <w:szCs w:val="22"/>
              </w:rPr>
              <w:t>Bethesda</w:t>
            </w:r>
            <w:r w:rsidR="00266E44" w:rsidRPr="003725CD">
              <w:rPr>
                <w:sz w:val="22"/>
                <w:szCs w:val="22"/>
              </w:rPr>
              <w:t>, USA</w:t>
            </w:r>
          </w:p>
          <w:p w14:paraId="5D7567EA" w14:textId="77777777" w:rsidR="00A66161" w:rsidRPr="003725CD" w:rsidRDefault="00A66161" w:rsidP="0027702B">
            <w:pPr>
              <w:pStyle w:val="FormFieldCaption"/>
              <w:spacing w:before="20" w:after="20"/>
              <w:rPr>
                <w:sz w:val="22"/>
                <w:szCs w:val="22"/>
              </w:rPr>
            </w:pPr>
          </w:p>
          <w:p w14:paraId="732E6A65" w14:textId="77777777" w:rsidR="00A66161" w:rsidRPr="003725CD" w:rsidRDefault="00A66161" w:rsidP="0027702B">
            <w:pPr>
              <w:pStyle w:val="FormFieldCaption"/>
              <w:spacing w:before="20" w:after="20"/>
              <w:rPr>
                <w:sz w:val="22"/>
                <w:szCs w:val="22"/>
              </w:rPr>
            </w:pPr>
          </w:p>
          <w:p w14:paraId="6587B891" w14:textId="27B7E363" w:rsidR="00A66161" w:rsidRPr="003725CD" w:rsidRDefault="00A66161" w:rsidP="0027702B">
            <w:pPr>
              <w:pStyle w:val="FormFieldCaption"/>
              <w:spacing w:before="20" w:after="20"/>
              <w:rPr>
                <w:sz w:val="22"/>
                <w:szCs w:val="22"/>
              </w:rPr>
            </w:pPr>
            <w:r w:rsidRPr="003725CD">
              <w:rPr>
                <w:sz w:val="22"/>
                <w:szCs w:val="22"/>
              </w:rPr>
              <w:t>University of Michigan, Ann Arbor, USA</w:t>
            </w:r>
          </w:p>
        </w:tc>
        <w:tc>
          <w:tcPr>
            <w:tcW w:w="1440" w:type="dxa"/>
            <w:tcBorders>
              <w:top w:val="nil"/>
              <w:bottom w:val="single" w:sz="4" w:space="0" w:color="auto"/>
            </w:tcBorders>
            <w:shd w:val="clear" w:color="auto" w:fill="auto"/>
          </w:tcPr>
          <w:p w14:paraId="549B0559" w14:textId="77777777" w:rsidR="00266E44" w:rsidRPr="003725CD" w:rsidRDefault="0027702B" w:rsidP="009A1713">
            <w:pPr>
              <w:pStyle w:val="FormFieldCaption"/>
              <w:spacing w:before="20" w:after="20"/>
              <w:jc w:val="center"/>
              <w:rPr>
                <w:sz w:val="22"/>
                <w:szCs w:val="22"/>
              </w:rPr>
            </w:pPr>
            <w:r w:rsidRPr="003725CD">
              <w:rPr>
                <w:sz w:val="22"/>
                <w:szCs w:val="22"/>
              </w:rPr>
              <w:t>Visiting Scientist</w:t>
            </w:r>
          </w:p>
          <w:p w14:paraId="5A290840" w14:textId="77777777" w:rsidR="00A66161" w:rsidRPr="003725CD" w:rsidRDefault="00A66161" w:rsidP="009A1713">
            <w:pPr>
              <w:pStyle w:val="FormFieldCaption"/>
              <w:spacing w:before="20" w:after="20"/>
              <w:jc w:val="center"/>
              <w:rPr>
                <w:sz w:val="22"/>
                <w:szCs w:val="22"/>
              </w:rPr>
            </w:pPr>
          </w:p>
          <w:p w14:paraId="22C07163" w14:textId="56B49B27" w:rsidR="00A66161" w:rsidRPr="003725CD" w:rsidRDefault="00A66161" w:rsidP="009A1713">
            <w:pPr>
              <w:pStyle w:val="FormFieldCaption"/>
              <w:spacing w:before="20" w:after="20"/>
              <w:jc w:val="center"/>
              <w:rPr>
                <w:sz w:val="22"/>
                <w:szCs w:val="22"/>
              </w:rPr>
            </w:pPr>
            <w:r w:rsidRPr="003725CD">
              <w:rPr>
                <w:sz w:val="22"/>
                <w:szCs w:val="22"/>
              </w:rPr>
              <w:t>Postdoctoral fellow</w:t>
            </w:r>
          </w:p>
        </w:tc>
        <w:tc>
          <w:tcPr>
            <w:tcW w:w="1440" w:type="dxa"/>
            <w:tcBorders>
              <w:top w:val="nil"/>
              <w:bottom w:val="single" w:sz="4" w:space="0" w:color="auto"/>
            </w:tcBorders>
            <w:shd w:val="clear" w:color="auto" w:fill="auto"/>
          </w:tcPr>
          <w:p w14:paraId="69B107C0" w14:textId="77777777" w:rsidR="00266E44" w:rsidRPr="003725CD" w:rsidRDefault="0027702B" w:rsidP="009A1713">
            <w:pPr>
              <w:pStyle w:val="FormFieldCaption"/>
              <w:spacing w:before="20" w:after="20"/>
              <w:jc w:val="center"/>
              <w:rPr>
                <w:sz w:val="22"/>
                <w:szCs w:val="22"/>
              </w:rPr>
            </w:pPr>
            <w:r w:rsidRPr="003725CD">
              <w:rPr>
                <w:sz w:val="22"/>
                <w:szCs w:val="22"/>
              </w:rPr>
              <w:t>05</w:t>
            </w:r>
            <w:r w:rsidR="00266E44" w:rsidRPr="003725CD">
              <w:rPr>
                <w:sz w:val="22"/>
                <w:szCs w:val="22"/>
              </w:rPr>
              <w:t>/200</w:t>
            </w:r>
            <w:r w:rsidRPr="003725CD">
              <w:rPr>
                <w:sz w:val="22"/>
                <w:szCs w:val="22"/>
              </w:rPr>
              <w:t>7</w:t>
            </w:r>
          </w:p>
          <w:p w14:paraId="47832FC2" w14:textId="77777777" w:rsidR="00A66161" w:rsidRPr="003725CD" w:rsidRDefault="00A66161" w:rsidP="009A1713">
            <w:pPr>
              <w:pStyle w:val="FormFieldCaption"/>
              <w:spacing w:before="20" w:after="20"/>
              <w:jc w:val="center"/>
              <w:rPr>
                <w:sz w:val="22"/>
                <w:szCs w:val="22"/>
              </w:rPr>
            </w:pPr>
          </w:p>
          <w:p w14:paraId="0ECC0B9B" w14:textId="77777777" w:rsidR="00A66161" w:rsidRPr="003725CD" w:rsidRDefault="00A66161" w:rsidP="009A1713">
            <w:pPr>
              <w:pStyle w:val="FormFieldCaption"/>
              <w:spacing w:before="20" w:after="20"/>
              <w:jc w:val="center"/>
              <w:rPr>
                <w:sz w:val="22"/>
                <w:szCs w:val="22"/>
              </w:rPr>
            </w:pPr>
          </w:p>
          <w:p w14:paraId="4BCAAD38" w14:textId="44E602E3" w:rsidR="00A66161" w:rsidRPr="003725CD" w:rsidRDefault="00A66161" w:rsidP="009A1713">
            <w:pPr>
              <w:pStyle w:val="FormFieldCaption"/>
              <w:spacing w:before="20" w:after="20"/>
              <w:jc w:val="center"/>
              <w:rPr>
                <w:sz w:val="22"/>
                <w:szCs w:val="22"/>
              </w:rPr>
            </w:pPr>
            <w:r w:rsidRPr="003725CD">
              <w:rPr>
                <w:sz w:val="22"/>
                <w:szCs w:val="22"/>
              </w:rPr>
              <w:t>11/2018</w:t>
            </w:r>
          </w:p>
        </w:tc>
        <w:tc>
          <w:tcPr>
            <w:tcW w:w="2592" w:type="dxa"/>
            <w:tcBorders>
              <w:top w:val="nil"/>
              <w:bottom w:val="single" w:sz="4" w:space="0" w:color="auto"/>
            </w:tcBorders>
            <w:shd w:val="clear" w:color="auto" w:fill="auto"/>
          </w:tcPr>
          <w:p w14:paraId="4709A68A" w14:textId="77777777" w:rsidR="00266E44" w:rsidRPr="003725CD" w:rsidRDefault="00A66161" w:rsidP="009A1713">
            <w:pPr>
              <w:pStyle w:val="FormFieldCaption"/>
              <w:spacing w:before="20" w:after="20"/>
              <w:rPr>
                <w:sz w:val="22"/>
                <w:szCs w:val="22"/>
              </w:rPr>
            </w:pPr>
            <w:r w:rsidRPr="003725CD">
              <w:rPr>
                <w:sz w:val="22"/>
                <w:szCs w:val="22"/>
              </w:rPr>
              <w:t>Developmental Neurobiology</w:t>
            </w:r>
          </w:p>
          <w:p w14:paraId="5846E16F" w14:textId="77777777" w:rsidR="00A66161" w:rsidRPr="003725CD" w:rsidRDefault="00A66161" w:rsidP="009A1713">
            <w:pPr>
              <w:pStyle w:val="FormFieldCaption"/>
              <w:spacing w:before="20" w:after="20"/>
              <w:rPr>
                <w:sz w:val="22"/>
                <w:szCs w:val="22"/>
              </w:rPr>
            </w:pPr>
          </w:p>
          <w:p w14:paraId="39641769" w14:textId="32434F58" w:rsidR="00A66161" w:rsidRPr="003725CD" w:rsidRDefault="00A66161" w:rsidP="009A1713">
            <w:pPr>
              <w:pStyle w:val="FormFieldCaption"/>
              <w:spacing w:before="20" w:after="20"/>
              <w:rPr>
                <w:sz w:val="22"/>
                <w:szCs w:val="22"/>
              </w:rPr>
            </w:pPr>
            <w:r w:rsidRPr="003725CD">
              <w:rPr>
                <w:sz w:val="22"/>
                <w:szCs w:val="22"/>
              </w:rPr>
              <w:t>Cancer Biology and Genomics</w:t>
            </w:r>
          </w:p>
        </w:tc>
      </w:tr>
    </w:tbl>
    <w:p w14:paraId="4C6CB173" w14:textId="77777777" w:rsidR="00266E44" w:rsidRPr="003725CD" w:rsidRDefault="00266E44" w:rsidP="00266E44">
      <w:pPr>
        <w:pStyle w:val="DataField11pt-Single"/>
        <w:rPr>
          <w:rStyle w:val="Strong"/>
          <w:szCs w:val="22"/>
        </w:rPr>
      </w:pPr>
    </w:p>
    <w:p w14:paraId="00E05821" w14:textId="77777777" w:rsidR="00266E44" w:rsidRPr="003725CD" w:rsidRDefault="00266E44" w:rsidP="00266E44">
      <w:pPr>
        <w:pStyle w:val="Heading1"/>
        <w:pBdr>
          <w:top w:val="none" w:sz="0" w:space="0" w:color="auto"/>
        </w:pBdr>
        <w:jc w:val="left"/>
      </w:pPr>
      <w:r w:rsidRPr="003725CD">
        <w:t>A.</w:t>
      </w:r>
      <w:r w:rsidRPr="003725CD">
        <w:tab/>
        <w:t>Personal Statement</w:t>
      </w:r>
    </w:p>
    <w:p w14:paraId="6EE271B3" w14:textId="135A4918" w:rsidR="009A1713" w:rsidRPr="003725CD" w:rsidRDefault="009A1713" w:rsidP="00266E44">
      <w:pPr>
        <w:spacing w:before="220" w:after="220"/>
        <w:jc w:val="both"/>
        <w:rPr>
          <w:rFonts w:cs="Arial"/>
          <w:szCs w:val="22"/>
        </w:rPr>
      </w:pPr>
      <w:r w:rsidRPr="003725CD">
        <w:rPr>
          <w:rFonts w:cs="Arial"/>
          <w:szCs w:val="22"/>
        </w:rPr>
        <w:t>Presently, I am researcher at Ophthamology, Kellogg Eye Center and Visual Sciences, University of Michigan. Earlier, I worked in Department of Internal Medicine and Path</w:t>
      </w:r>
      <w:r w:rsidR="00D652B7">
        <w:rPr>
          <w:rFonts w:cs="Arial"/>
          <w:szCs w:val="22"/>
        </w:rPr>
        <w:t>ology, University of Michigan with</w:t>
      </w:r>
      <w:r w:rsidRPr="003725CD">
        <w:rPr>
          <w:rFonts w:cs="Arial"/>
          <w:szCs w:val="22"/>
        </w:rPr>
        <w:t xml:space="preserve"> several aspects of cancer biology and genomics. Briefly, I discovered that during lung cancer metastasis, CD59, a transmembrane repressor of complement dependent cytotoxicity is induced by transforming growth factor beta and allows metastatic cells to escape innate i</w:t>
      </w:r>
      <w:r w:rsidR="00191ED0" w:rsidRPr="003725CD">
        <w:rPr>
          <w:rFonts w:cs="Arial"/>
          <w:szCs w:val="22"/>
        </w:rPr>
        <w:t>mmune immunesurveillance. I</w:t>
      </w:r>
      <w:r w:rsidRPr="003725CD">
        <w:rPr>
          <w:rFonts w:cs="Arial"/>
          <w:szCs w:val="22"/>
        </w:rPr>
        <w:t xml:space="preserve"> found </w:t>
      </w:r>
      <w:r w:rsidR="00191ED0" w:rsidRPr="003725CD">
        <w:rPr>
          <w:rFonts w:cs="Arial"/>
          <w:szCs w:val="22"/>
        </w:rPr>
        <w:t>tha</w:t>
      </w:r>
      <w:r w:rsidR="00D652B7">
        <w:rPr>
          <w:rFonts w:cs="Arial"/>
          <w:szCs w:val="22"/>
        </w:rPr>
        <w:t>t prostate and lung cancers overexpress de novo purine biosynthetic genes,</w:t>
      </w:r>
      <w:r w:rsidR="00191ED0" w:rsidRPr="003725CD">
        <w:rPr>
          <w:rFonts w:cs="Arial"/>
          <w:szCs w:val="22"/>
        </w:rPr>
        <w:t xml:space="preserve"> PAICS and </w:t>
      </w:r>
      <w:r w:rsidR="00D652B7" w:rsidRPr="003725CD">
        <w:rPr>
          <w:rFonts w:cs="Arial"/>
          <w:szCs w:val="22"/>
        </w:rPr>
        <w:t>PPAT, which</w:t>
      </w:r>
      <w:r w:rsidR="00D652B7">
        <w:rPr>
          <w:rFonts w:cs="Arial"/>
          <w:szCs w:val="22"/>
        </w:rPr>
        <w:t xml:space="preserve"> modulate</w:t>
      </w:r>
      <w:r w:rsidR="009B43E1" w:rsidRPr="003725CD">
        <w:rPr>
          <w:rFonts w:cs="Arial"/>
          <w:szCs w:val="22"/>
        </w:rPr>
        <w:t xml:space="preserve"> PKM2</w:t>
      </w:r>
      <w:r w:rsidR="00D652B7">
        <w:rPr>
          <w:rFonts w:cs="Arial"/>
          <w:szCs w:val="22"/>
        </w:rPr>
        <w:t xml:space="preserve"> enzyme activity. PAICS and PPAR</w:t>
      </w:r>
      <w:r w:rsidR="00191ED0" w:rsidRPr="003725CD">
        <w:rPr>
          <w:rFonts w:cs="Arial"/>
          <w:szCs w:val="22"/>
        </w:rPr>
        <w:t xml:space="preserve"> are potentially targetable and </w:t>
      </w:r>
      <w:r w:rsidR="00D652B7">
        <w:rPr>
          <w:rFonts w:cs="Arial"/>
          <w:szCs w:val="22"/>
        </w:rPr>
        <w:t xml:space="preserve">are </w:t>
      </w:r>
      <w:r w:rsidR="00191ED0" w:rsidRPr="003725CD">
        <w:rPr>
          <w:rFonts w:cs="Arial"/>
          <w:szCs w:val="22"/>
        </w:rPr>
        <w:t xml:space="preserve">attractive biomarkers. Recently, I have focused in three independent projects. Firstly, we identified </w:t>
      </w:r>
      <w:r w:rsidR="009F68B9" w:rsidRPr="003725CD">
        <w:rPr>
          <w:rFonts w:cs="Arial"/>
          <w:szCs w:val="22"/>
        </w:rPr>
        <w:t xml:space="preserve">that TP53-perturbed cancers are dependent on </w:t>
      </w:r>
      <w:r w:rsidR="00191ED0" w:rsidRPr="003725CD">
        <w:rPr>
          <w:rFonts w:cs="Arial"/>
          <w:szCs w:val="22"/>
        </w:rPr>
        <w:t>TPRKB (TP53 regulatory kinase binding protein),</w:t>
      </w:r>
      <w:r w:rsidR="009F68B9" w:rsidRPr="003725CD">
        <w:rPr>
          <w:rFonts w:cs="Arial"/>
          <w:szCs w:val="22"/>
        </w:rPr>
        <w:t xml:space="preserve"> an understudied tRNA-modifying gene, making it an attractive target across pan cancers that carry TP53 mutation. Secondly, through collaborations with MD Anderson and Dr. Kathy Cooney, we identified rare and novel mutations; viz. in androgen-independent castrate resistant prostate cancers</w:t>
      </w:r>
      <w:r w:rsidR="00387E2D" w:rsidRPr="003725CD">
        <w:rPr>
          <w:rFonts w:cs="Arial"/>
          <w:szCs w:val="22"/>
        </w:rPr>
        <w:t xml:space="preserve"> (AR</w:t>
      </w:r>
      <w:r w:rsidR="00387E2D" w:rsidRPr="003725CD">
        <w:rPr>
          <w:rFonts w:cs="Arial"/>
          <w:szCs w:val="22"/>
          <w:vertAlign w:val="superscript"/>
        </w:rPr>
        <w:t>-</w:t>
      </w:r>
      <w:r w:rsidR="00387E2D" w:rsidRPr="003725CD">
        <w:rPr>
          <w:rFonts w:cs="Arial"/>
          <w:szCs w:val="22"/>
        </w:rPr>
        <w:t>-CRPCs)</w:t>
      </w:r>
      <w:r w:rsidR="009F68B9" w:rsidRPr="003725CD">
        <w:rPr>
          <w:rFonts w:cs="Arial"/>
          <w:szCs w:val="22"/>
        </w:rPr>
        <w:t xml:space="preserve"> we identified activating m</w:t>
      </w:r>
      <w:r w:rsidR="00387E2D" w:rsidRPr="003725CD">
        <w:rPr>
          <w:rFonts w:cs="Arial"/>
          <w:szCs w:val="22"/>
        </w:rPr>
        <w:t xml:space="preserve">utations in MET, HRAS and NRAS while in patients with genetic pre-disposition to early and/or aggressive cancers we identified a KRAS variant, </w:t>
      </w:r>
      <w:r w:rsidR="00387E2D" w:rsidRPr="003725CD">
        <w:rPr>
          <w:rFonts w:cs="Arial"/>
          <w:i/>
          <w:szCs w:val="22"/>
        </w:rPr>
        <w:t>KRAS</w:t>
      </w:r>
      <w:r w:rsidR="00387E2D" w:rsidRPr="003725CD">
        <w:rPr>
          <w:rFonts w:cs="Arial"/>
          <w:szCs w:val="22"/>
        </w:rPr>
        <w:t xml:space="preserve">4A-X. I have carried out extensive functional characterization of the </w:t>
      </w:r>
      <w:r w:rsidR="00D652B7">
        <w:rPr>
          <w:rFonts w:cs="Arial"/>
          <w:szCs w:val="22"/>
        </w:rPr>
        <w:t>HRAS and NRAS mutants</w:t>
      </w:r>
      <w:r w:rsidR="00387E2D" w:rsidRPr="003725CD">
        <w:rPr>
          <w:rFonts w:cs="Arial"/>
          <w:szCs w:val="22"/>
        </w:rPr>
        <w:t xml:space="preserve"> and identified p-ERK-1/2 inhibitor, Trametinib as potential inhibitor of HRAS and NRAS activating mutant driven AR</w:t>
      </w:r>
      <w:r w:rsidR="00387E2D" w:rsidRPr="003725CD">
        <w:rPr>
          <w:rFonts w:cs="Arial"/>
          <w:szCs w:val="22"/>
          <w:vertAlign w:val="superscript"/>
        </w:rPr>
        <w:t>-</w:t>
      </w:r>
      <w:r w:rsidR="00387E2D" w:rsidRPr="003725CD">
        <w:rPr>
          <w:rFonts w:cs="Arial"/>
          <w:szCs w:val="22"/>
        </w:rPr>
        <w:t>CRPCs in pre-clinical models.</w:t>
      </w:r>
      <w:r w:rsidR="00604A5C" w:rsidRPr="003725CD">
        <w:rPr>
          <w:rFonts w:cs="Arial"/>
          <w:szCs w:val="22"/>
        </w:rPr>
        <w:t xml:space="preserve"> Presently, I have focused in studying photoreceptors whose metabolic requirements are comparable to neoplastic tissue. Specifically, I am studying role of PKM2 and glutamine in photoreceptor survival in cell line and rodent models. </w:t>
      </w:r>
    </w:p>
    <w:p w14:paraId="0583AE06" w14:textId="77777777" w:rsidR="0014673B" w:rsidRPr="003725CD" w:rsidRDefault="0014673B" w:rsidP="0014673B">
      <w:pPr>
        <w:jc w:val="both"/>
        <w:rPr>
          <w:rFonts w:cs="Arial"/>
          <w:b/>
          <w:szCs w:val="22"/>
          <w:u w:val="single"/>
        </w:rPr>
      </w:pPr>
      <w:r w:rsidRPr="003725CD">
        <w:rPr>
          <w:rFonts w:cs="Arial"/>
          <w:b/>
          <w:szCs w:val="22"/>
          <w:u w:val="single"/>
        </w:rPr>
        <w:t>Peer-Reviewed Publications</w:t>
      </w:r>
    </w:p>
    <w:p w14:paraId="27B7BD00" w14:textId="77777777" w:rsidR="0014673B" w:rsidRPr="003725CD" w:rsidRDefault="0014673B" w:rsidP="0014673B">
      <w:pPr>
        <w:pStyle w:val="EndNoteBibliography"/>
        <w:jc w:val="both"/>
        <w:rPr>
          <w:rFonts w:ascii="Arial" w:hAnsi="Arial" w:cs="Arial"/>
          <w:sz w:val="22"/>
          <w:szCs w:val="22"/>
        </w:rPr>
      </w:pPr>
    </w:p>
    <w:p w14:paraId="46C4BD60" w14:textId="46AF67F7" w:rsidR="00815DF2" w:rsidRPr="003725CD" w:rsidRDefault="00815DF2" w:rsidP="00815DF2">
      <w:pPr>
        <w:pStyle w:val="EndNoteBibliography"/>
        <w:numPr>
          <w:ilvl w:val="0"/>
          <w:numId w:val="6"/>
        </w:numPr>
        <w:jc w:val="both"/>
        <w:rPr>
          <w:rFonts w:ascii="Arial" w:hAnsi="Arial" w:cs="Arial"/>
          <w:sz w:val="22"/>
          <w:szCs w:val="22"/>
        </w:rPr>
      </w:pPr>
      <w:r w:rsidRPr="003725CD">
        <w:rPr>
          <w:rFonts w:ascii="Arial" w:eastAsia="Times New Roman" w:hAnsi="Arial" w:cs="Arial"/>
          <w:b/>
          <w:bCs/>
          <w:sz w:val="22"/>
          <w:szCs w:val="22"/>
        </w:rPr>
        <w:t>Goswami MT</w:t>
      </w:r>
      <w:r w:rsidRPr="003725CD">
        <w:rPr>
          <w:rFonts w:ascii="Arial" w:eastAsia="Times New Roman" w:hAnsi="Arial" w:cs="Arial"/>
          <w:sz w:val="22"/>
          <w:szCs w:val="22"/>
        </w:rPr>
        <w:t>, VanDenBerg KR, Han S, Wang LL, Singh B, Weiss T, Barlow M, Kamberov S, Wilder-Romans K, Rhodes DR, Feng FY, Tomlins SA.</w:t>
      </w:r>
      <w:r w:rsidR="0014673B" w:rsidRPr="003725CD">
        <w:rPr>
          <w:rFonts w:ascii="Arial" w:hAnsi="Arial" w:cs="Arial"/>
          <w:sz w:val="22"/>
          <w:szCs w:val="22"/>
        </w:rPr>
        <w:t xml:space="preserve"> </w:t>
      </w:r>
      <w:r w:rsidRPr="003725CD">
        <w:rPr>
          <w:rFonts w:ascii="Arial" w:hAnsi="Arial" w:cs="Arial"/>
          <w:sz w:val="22"/>
          <w:szCs w:val="22"/>
        </w:rPr>
        <w:t xml:space="preserve">2019 Identification of TP53RK (TPRKB) dependency in TP53-deficient cancers. </w:t>
      </w:r>
      <w:r w:rsidRPr="003725CD">
        <w:rPr>
          <w:rFonts w:ascii="Arial" w:hAnsi="Arial" w:cs="Arial"/>
          <w:i/>
          <w:sz w:val="22"/>
          <w:szCs w:val="22"/>
        </w:rPr>
        <w:t>Mol Cancer Res</w:t>
      </w:r>
      <w:r w:rsidRPr="003725CD">
        <w:rPr>
          <w:rFonts w:ascii="Arial" w:hAnsi="Arial" w:cs="Arial"/>
          <w:sz w:val="22"/>
          <w:szCs w:val="22"/>
        </w:rPr>
        <w:t xml:space="preserve"> 16: 1125-37 PMID: 31110156</w:t>
      </w:r>
    </w:p>
    <w:p w14:paraId="523440DA" w14:textId="77777777" w:rsidR="00815DF2" w:rsidRPr="003725CD" w:rsidRDefault="00815DF2" w:rsidP="00815DF2">
      <w:pPr>
        <w:pStyle w:val="EndNoteBibliography"/>
        <w:ind w:left="720"/>
        <w:jc w:val="both"/>
        <w:rPr>
          <w:rFonts w:ascii="Arial" w:hAnsi="Arial" w:cs="Arial"/>
          <w:sz w:val="22"/>
          <w:szCs w:val="22"/>
        </w:rPr>
      </w:pPr>
    </w:p>
    <w:p w14:paraId="4EDA71E8"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 xml:space="preserve">Chakravarthi BVSK, Chandrashekar DS, Agarwal S, Balasubramanya SAH, Pathi SS, </w:t>
      </w:r>
      <w:r w:rsidRPr="003725CD">
        <w:rPr>
          <w:rFonts w:ascii="Arial" w:hAnsi="Arial" w:cs="Arial"/>
          <w:b/>
          <w:sz w:val="22"/>
          <w:szCs w:val="22"/>
        </w:rPr>
        <w:t>Goswami MT,</w:t>
      </w:r>
      <w:r w:rsidRPr="003725CD">
        <w:rPr>
          <w:rFonts w:ascii="Arial" w:hAnsi="Arial" w:cs="Arial"/>
          <w:sz w:val="22"/>
          <w:szCs w:val="22"/>
        </w:rPr>
        <w:t xml:space="preserve"> et al. 2018a. miR-34a Regulates Expression of the Stathmin-1 Oncoprotein and Prostate Cancer Progression. </w:t>
      </w:r>
      <w:r w:rsidRPr="003725CD">
        <w:rPr>
          <w:rFonts w:ascii="Arial" w:hAnsi="Arial" w:cs="Arial"/>
          <w:i/>
          <w:sz w:val="22"/>
          <w:szCs w:val="22"/>
        </w:rPr>
        <w:t>Mol Cancer Res</w:t>
      </w:r>
      <w:r w:rsidRPr="003725CD">
        <w:rPr>
          <w:rFonts w:ascii="Arial" w:hAnsi="Arial" w:cs="Arial"/>
          <w:sz w:val="22"/>
          <w:szCs w:val="22"/>
        </w:rPr>
        <w:t xml:space="preserve"> 16: 1125-37</w:t>
      </w:r>
    </w:p>
    <w:p w14:paraId="2D50A102" w14:textId="77777777" w:rsidR="0014673B" w:rsidRPr="003725CD" w:rsidRDefault="0014673B" w:rsidP="0014673B">
      <w:pPr>
        <w:pStyle w:val="EndNoteBibliography"/>
        <w:jc w:val="both"/>
        <w:rPr>
          <w:rFonts w:ascii="Arial" w:hAnsi="Arial" w:cs="Arial"/>
          <w:sz w:val="22"/>
          <w:szCs w:val="22"/>
        </w:rPr>
      </w:pPr>
    </w:p>
    <w:p w14:paraId="093D8765"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 xml:space="preserve">Kanungo J, </w:t>
      </w:r>
      <w:r w:rsidRPr="003725CD">
        <w:rPr>
          <w:rFonts w:ascii="Arial" w:hAnsi="Arial" w:cs="Arial"/>
          <w:b/>
          <w:sz w:val="22"/>
          <w:szCs w:val="22"/>
        </w:rPr>
        <w:t>Goswami M</w:t>
      </w:r>
      <w:r w:rsidRPr="003725CD">
        <w:rPr>
          <w:rFonts w:ascii="Arial" w:hAnsi="Arial" w:cs="Arial"/>
          <w:sz w:val="22"/>
          <w:szCs w:val="22"/>
        </w:rPr>
        <w:t xml:space="preserve">, Pant HC 2018. Notch and Cdk5 in Zebrafish </w:t>
      </w:r>
      <w:r w:rsidRPr="003725CD">
        <w:rPr>
          <w:rFonts w:ascii="Arial" w:hAnsi="Arial" w:cs="Arial"/>
          <w:i/>
          <w:sz w:val="22"/>
          <w:szCs w:val="22"/>
        </w:rPr>
        <w:t>Mindbomb</w:t>
      </w:r>
      <w:r w:rsidRPr="003725CD">
        <w:rPr>
          <w:rFonts w:ascii="Arial" w:hAnsi="Arial" w:cs="Arial"/>
          <w:sz w:val="22"/>
          <w:szCs w:val="22"/>
        </w:rPr>
        <w:t xml:space="preserve"> Mutant: Co-regulation or Coincidence? Folia Biologica 64: 35-40  </w:t>
      </w:r>
    </w:p>
    <w:p w14:paraId="187FF3FA" w14:textId="77777777" w:rsidR="0014673B" w:rsidRPr="003725CD" w:rsidRDefault="0014673B" w:rsidP="0014673B">
      <w:pPr>
        <w:pStyle w:val="EndNoteBibliography"/>
        <w:jc w:val="both"/>
        <w:rPr>
          <w:rFonts w:ascii="Arial" w:hAnsi="Arial" w:cs="Arial"/>
          <w:b/>
          <w:sz w:val="22"/>
          <w:szCs w:val="22"/>
        </w:rPr>
      </w:pPr>
    </w:p>
    <w:p w14:paraId="7FBF7FD4"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b/>
          <w:sz w:val="22"/>
          <w:szCs w:val="22"/>
        </w:rPr>
        <w:t>Goswami MT</w:t>
      </w:r>
      <w:r w:rsidRPr="003725CD">
        <w:rPr>
          <w:rFonts w:ascii="Arial" w:hAnsi="Arial" w:cs="Arial"/>
          <w:sz w:val="22"/>
          <w:szCs w:val="22"/>
        </w:rPr>
        <w:t xml:space="preserve">, Reka AK, Kurapati H, Kaza V, Chen J, et al. 2016. Regulation of complement-dependent cytotoxicity by TGF-beta-induced epithelial-mesenchymal transition. </w:t>
      </w:r>
      <w:r w:rsidRPr="003725CD">
        <w:rPr>
          <w:rFonts w:ascii="Arial" w:hAnsi="Arial" w:cs="Arial"/>
          <w:i/>
          <w:sz w:val="22"/>
          <w:szCs w:val="22"/>
        </w:rPr>
        <w:t>Oncogene</w:t>
      </w:r>
      <w:r w:rsidRPr="003725CD">
        <w:rPr>
          <w:rFonts w:ascii="Arial" w:hAnsi="Arial" w:cs="Arial"/>
          <w:sz w:val="22"/>
          <w:szCs w:val="22"/>
        </w:rPr>
        <w:t xml:space="preserve"> 35: 1888-98</w:t>
      </w:r>
    </w:p>
    <w:p w14:paraId="7097E930" w14:textId="77777777" w:rsidR="0014673B" w:rsidRPr="003725CD" w:rsidRDefault="0014673B" w:rsidP="0014673B">
      <w:pPr>
        <w:pStyle w:val="EndNoteBibliography"/>
        <w:jc w:val="both"/>
        <w:rPr>
          <w:rFonts w:ascii="Arial" w:hAnsi="Arial" w:cs="Arial"/>
          <w:sz w:val="22"/>
          <w:szCs w:val="22"/>
        </w:rPr>
      </w:pPr>
    </w:p>
    <w:p w14:paraId="0ED9DC56"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Chakravarthi B</w:t>
      </w:r>
      <w:r w:rsidRPr="003725CD">
        <w:rPr>
          <w:rFonts w:ascii="Arial" w:hAnsi="Arial" w:cs="Arial"/>
          <w:b/>
          <w:sz w:val="22"/>
          <w:szCs w:val="22"/>
        </w:rPr>
        <w:t>*</w:t>
      </w:r>
      <w:r w:rsidRPr="003725CD">
        <w:rPr>
          <w:rFonts w:ascii="Arial" w:hAnsi="Arial" w:cs="Arial"/>
          <w:sz w:val="22"/>
          <w:szCs w:val="22"/>
        </w:rPr>
        <w:t xml:space="preserve">, </w:t>
      </w:r>
      <w:r w:rsidRPr="003725CD">
        <w:rPr>
          <w:rFonts w:ascii="Arial" w:hAnsi="Arial" w:cs="Arial"/>
          <w:b/>
          <w:sz w:val="22"/>
          <w:szCs w:val="22"/>
        </w:rPr>
        <w:t>Goswami MT*</w:t>
      </w:r>
      <w:r w:rsidRPr="003725CD">
        <w:rPr>
          <w:rFonts w:ascii="Arial" w:hAnsi="Arial" w:cs="Arial"/>
          <w:sz w:val="22"/>
          <w:szCs w:val="22"/>
        </w:rPr>
        <w:t xml:space="preserve">, Pathi SS, Dodson M, Chandrashekar DS, et al. 2017. Expression and role of PAICS, a de novo purine biosynthetic gene in prostate cancer. </w:t>
      </w:r>
      <w:r w:rsidRPr="003725CD">
        <w:rPr>
          <w:rFonts w:ascii="Arial" w:hAnsi="Arial" w:cs="Arial"/>
          <w:i/>
          <w:sz w:val="22"/>
          <w:szCs w:val="22"/>
        </w:rPr>
        <w:t>Prostate</w:t>
      </w:r>
      <w:r w:rsidRPr="003725CD">
        <w:rPr>
          <w:rFonts w:ascii="Arial" w:hAnsi="Arial" w:cs="Arial"/>
          <w:sz w:val="22"/>
          <w:szCs w:val="22"/>
        </w:rPr>
        <w:t xml:space="preserve"> 78: 693-94 (</w:t>
      </w:r>
      <w:r w:rsidRPr="003725CD">
        <w:rPr>
          <w:rFonts w:ascii="Arial" w:hAnsi="Arial" w:cs="Arial"/>
          <w:b/>
          <w:sz w:val="22"/>
          <w:szCs w:val="22"/>
        </w:rPr>
        <w:t>* Co first author</w:t>
      </w:r>
      <w:r w:rsidRPr="003725CD">
        <w:rPr>
          <w:rFonts w:ascii="Arial" w:hAnsi="Arial" w:cs="Arial"/>
          <w:sz w:val="22"/>
          <w:szCs w:val="22"/>
        </w:rPr>
        <w:t>)</w:t>
      </w:r>
    </w:p>
    <w:p w14:paraId="56E6997F" w14:textId="77777777" w:rsidR="0014673B" w:rsidRPr="003725CD" w:rsidRDefault="0014673B" w:rsidP="0014673B">
      <w:pPr>
        <w:pStyle w:val="EndNoteBibliography"/>
        <w:jc w:val="both"/>
        <w:rPr>
          <w:rFonts w:ascii="Arial" w:hAnsi="Arial" w:cs="Arial"/>
          <w:b/>
          <w:sz w:val="22"/>
          <w:szCs w:val="22"/>
        </w:rPr>
      </w:pPr>
    </w:p>
    <w:p w14:paraId="679B7733"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b/>
          <w:sz w:val="22"/>
          <w:szCs w:val="22"/>
        </w:rPr>
        <w:t>Goswami MT</w:t>
      </w:r>
      <w:r w:rsidRPr="003725CD">
        <w:rPr>
          <w:rFonts w:ascii="Arial" w:hAnsi="Arial" w:cs="Arial"/>
          <w:sz w:val="22"/>
          <w:szCs w:val="22"/>
        </w:rPr>
        <w:t xml:space="preserve">, Chen G, Chakravarthi BV, Pathi SS, Anand SK, et al. 2015. Role and regulation of coordinately expressed de novo purine biosynthetic enzymes PPAT and PAICS in lung cancer. </w:t>
      </w:r>
      <w:r w:rsidRPr="003725CD">
        <w:rPr>
          <w:rFonts w:ascii="Arial" w:hAnsi="Arial" w:cs="Arial"/>
          <w:i/>
          <w:sz w:val="22"/>
          <w:szCs w:val="22"/>
        </w:rPr>
        <w:t>Oncotarget</w:t>
      </w:r>
      <w:r w:rsidRPr="003725CD">
        <w:rPr>
          <w:rFonts w:ascii="Arial" w:hAnsi="Arial" w:cs="Arial"/>
          <w:sz w:val="22"/>
          <w:szCs w:val="22"/>
        </w:rPr>
        <w:t xml:space="preserve"> 6: 23445-61</w:t>
      </w:r>
    </w:p>
    <w:p w14:paraId="5238C61A" w14:textId="77777777" w:rsidR="0014673B" w:rsidRPr="003725CD" w:rsidRDefault="0014673B" w:rsidP="0014673B">
      <w:pPr>
        <w:pStyle w:val="EndNoteBibliography"/>
        <w:jc w:val="both"/>
        <w:rPr>
          <w:rFonts w:ascii="Arial" w:hAnsi="Arial" w:cs="Arial"/>
          <w:sz w:val="22"/>
          <w:szCs w:val="22"/>
        </w:rPr>
      </w:pPr>
    </w:p>
    <w:p w14:paraId="6714C6D5"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Chakravarthi BV, Pathi SS</w:t>
      </w:r>
      <w:r w:rsidRPr="003725CD">
        <w:rPr>
          <w:rFonts w:ascii="Arial" w:hAnsi="Arial" w:cs="Arial"/>
          <w:b/>
          <w:sz w:val="22"/>
          <w:szCs w:val="22"/>
        </w:rPr>
        <w:t>*</w:t>
      </w:r>
      <w:r w:rsidRPr="003725CD">
        <w:rPr>
          <w:rFonts w:ascii="Arial" w:hAnsi="Arial" w:cs="Arial"/>
          <w:sz w:val="22"/>
          <w:szCs w:val="22"/>
        </w:rPr>
        <w:t xml:space="preserve">, </w:t>
      </w:r>
      <w:r w:rsidRPr="003725CD">
        <w:rPr>
          <w:rFonts w:ascii="Arial" w:hAnsi="Arial" w:cs="Arial"/>
          <w:b/>
          <w:sz w:val="22"/>
          <w:szCs w:val="22"/>
        </w:rPr>
        <w:t>Goswami MT*</w:t>
      </w:r>
      <w:r w:rsidRPr="003725CD">
        <w:rPr>
          <w:rFonts w:ascii="Arial" w:hAnsi="Arial" w:cs="Arial"/>
          <w:sz w:val="22"/>
          <w:szCs w:val="22"/>
        </w:rPr>
        <w:t xml:space="preserve">, Cieslik M, Zheng H, et al. 2014. The miR-124-prolyl hydroxylase P4HA1-MMP1 axis plays a critical role in prostate cancer progression. </w:t>
      </w:r>
      <w:r w:rsidRPr="003725CD">
        <w:rPr>
          <w:rFonts w:ascii="Arial" w:hAnsi="Arial" w:cs="Arial"/>
          <w:i/>
          <w:sz w:val="22"/>
          <w:szCs w:val="22"/>
        </w:rPr>
        <w:t>Oncotarget</w:t>
      </w:r>
      <w:r w:rsidRPr="003725CD">
        <w:rPr>
          <w:rFonts w:ascii="Arial" w:hAnsi="Arial" w:cs="Arial"/>
          <w:sz w:val="22"/>
          <w:szCs w:val="22"/>
        </w:rPr>
        <w:t xml:space="preserve"> 5: 6654-69</w:t>
      </w:r>
      <w:r w:rsidRPr="003725CD">
        <w:rPr>
          <w:rFonts w:ascii="Arial" w:hAnsi="Arial" w:cs="Arial"/>
          <w:b/>
          <w:sz w:val="22"/>
          <w:szCs w:val="22"/>
        </w:rPr>
        <w:t xml:space="preserve"> (*Equal Contribution)</w:t>
      </w:r>
    </w:p>
    <w:p w14:paraId="231CCF18" w14:textId="77777777" w:rsidR="0014673B" w:rsidRPr="003725CD" w:rsidRDefault="0014673B" w:rsidP="0014673B">
      <w:pPr>
        <w:pStyle w:val="EndNoteBibliography"/>
        <w:jc w:val="both"/>
        <w:rPr>
          <w:rFonts w:ascii="Arial" w:hAnsi="Arial" w:cs="Arial"/>
          <w:sz w:val="22"/>
          <w:szCs w:val="22"/>
        </w:rPr>
      </w:pPr>
    </w:p>
    <w:p w14:paraId="23418CE9"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 xml:space="preserve">Bhan U, Newstead MJ, Zeng X, Podsaid A, </w:t>
      </w:r>
      <w:r w:rsidRPr="003725CD">
        <w:rPr>
          <w:rFonts w:ascii="Arial" w:hAnsi="Arial" w:cs="Arial"/>
          <w:b/>
          <w:sz w:val="22"/>
          <w:szCs w:val="22"/>
        </w:rPr>
        <w:t>Goswami M</w:t>
      </w:r>
      <w:r w:rsidRPr="003725CD">
        <w:rPr>
          <w:rFonts w:ascii="Arial" w:hAnsi="Arial" w:cs="Arial"/>
          <w:sz w:val="22"/>
          <w:szCs w:val="22"/>
        </w:rPr>
        <w:t xml:space="preserve">, et al. 2013. TLR9-dependent IL-23/IL-17 is required for the generation of Stachybotrys chartarum-induced hypersensitivity pneumonitis. </w:t>
      </w:r>
      <w:r w:rsidRPr="003725CD">
        <w:rPr>
          <w:rFonts w:ascii="Arial" w:hAnsi="Arial" w:cs="Arial"/>
          <w:i/>
          <w:sz w:val="22"/>
          <w:szCs w:val="22"/>
        </w:rPr>
        <w:t>J Immunol</w:t>
      </w:r>
      <w:r w:rsidRPr="003725CD">
        <w:rPr>
          <w:rFonts w:ascii="Arial" w:hAnsi="Arial" w:cs="Arial"/>
          <w:sz w:val="22"/>
          <w:szCs w:val="22"/>
        </w:rPr>
        <w:t xml:space="preserve"> 190: 349-56</w:t>
      </w:r>
    </w:p>
    <w:p w14:paraId="24C77B2C" w14:textId="77777777" w:rsidR="0014673B" w:rsidRPr="003725CD" w:rsidRDefault="0014673B" w:rsidP="0014673B">
      <w:pPr>
        <w:pStyle w:val="EndNoteBibliography"/>
        <w:jc w:val="both"/>
        <w:rPr>
          <w:rFonts w:ascii="Arial" w:hAnsi="Arial" w:cs="Arial"/>
          <w:sz w:val="22"/>
          <w:szCs w:val="22"/>
        </w:rPr>
      </w:pPr>
    </w:p>
    <w:p w14:paraId="13CD0720"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 xml:space="preserve">Reka AK, </w:t>
      </w:r>
      <w:r w:rsidRPr="003725CD">
        <w:rPr>
          <w:rFonts w:ascii="Arial" w:hAnsi="Arial" w:cs="Arial"/>
          <w:b/>
          <w:sz w:val="22"/>
          <w:szCs w:val="22"/>
        </w:rPr>
        <w:t>Goswami MT</w:t>
      </w:r>
      <w:r w:rsidRPr="003725CD">
        <w:rPr>
          <w:rFonts w:ascii="Arial" w:hAnsi="Arial" w:cs="Arial"/>
          <w:sz w:val="22"/>
          <w:szCs w:val="22"/>
        </w:rPr>
        <w:t xml:space="preserve">, Krishnapuram R, Standiford TJ, Keshamouni VG. 2011. Molecular cross-regulation between PPAR-gamma and other signaling pathways: implications for lung cancer therapy. </w:t>
      </w:r>
      <w:r w:rsidRPr="003725CD">
        <w:rPr>
          <w:rFonts w:ascii="Arial" w:hAnsi="Arial" w:cs="Arial"/>
          <w:i/>
          <w:sz w:val="22"/>
          <w:szCs w:val="22"/>
        </w:rPr>
        <w:t>Lung Cancer</w:t>
      </w:r>
      <w:r w:rsidRPr="003725CD">
        <w:rPr>
          <w:rFonts w:ascii="Arial" w:hAnsi="Arial" w:cs="Arial"/>
          <w:sz w:val="22"/>
          <w:szCs w:val="22"/>
        </w:rPr>
        <w:t xml:space="preserve"> 72: 154-9</w:t>
      </w:r>
    </w:p>
    <w:p w14:paraId="3B971CAF" w14:textId="77777777" w:rsidR="0014673B" w:rsidRPr="003725CD" w:rsidRDefault="0014673B" w:rsidP="0014673B">
      <w:pPr>
        <w:pStyle w:val="EndNoteBibliography"/>
        <w:jc w:val="both"/>
        <w:rPr>
          <w:rFonts w:ascii="Arial" w:hAnsi="Arial" w:cs="Arial"/>
          <w:sz w:val="22"/>
          <w:szCs w:val="22"/>
        </w:rPr>
      </w:pPr>
    </w:p>
    <w:p w14:paraId="2F34390C"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t xml:space="preserve">Kanungo J, Li BS, </w:t>
      </w:r>
      <w:r w:rsidRPr="003725CD">
        <w:rPr>
          <w:rFonts w:ascii="Arial" w:hAnsi="Arial" w:cs="Arial"/>
          <w:b/>
          <w:sz w:val="22"/>
          <w:szCs w:val="22"/>
        </w:rPr>
        <w:t>Goswami M</w:t>
      </w:r>
      <w:r w:rsidRPr="003725CD">
        <w:rPr>
          <w:rFonts w:ascii="Arial" w:hAnsi="Arial" w:cs="Arial"/>
          <w:sz w:val="22"/>
          <w:szCs w:val="22"/>
        </w:rPr>
        <w:t xml:space="preserve">, Zheng YL, Ramchandran R, Pant HC. 2007. Cloning and characterization of zebrafish (Danio rerio) cyclin-dependent kinase 5. </w:t>
      </w:r>
      <w:r w:rsidRPr="003725CD">
        <w:rPr>
          <w:rFonts w:ascii="Arial" w:hAnsi="Arial" w:cs="Arial"/>
          <w:i/>
          <w:sz w:val="22"/>
          <w:szCs w:val="22"/>
        </w:rPr>
        <w:t>Neurosci Lett</w:t>
      </w:r>
      <w:r w:rsidRPr="003725CD">
        <w:rPr>
          <w:rFonts w:ascii="Arial" w:hAnsi="Arial" w:cs="Arial"/>
          <w:sz w:val="22"/>
          <w:szCs w:val="22"/>
        </w:rPr>
        <w:t xml:space="preserve"> 412: 233-8</w:t>
      </w:r>
    </w:p>
    <w:p w14:paraId="017D422D" w14:textId="77777777" w:rsidR="0014673B" w:rsidRPr="003725CD" w:rsidRDefault="0014673B" w:rsidP="0014673B">
      <w:pPr>
        <w:pStyle w:val="EndNoteBibliography"/>
        <w:jc w:val="both"/>
        <w:rPr>
          <w:rFonts w:ascii="Arial" w:hAnsi="Arial" w:cs="Arial"/>
          <w:sz w:val="22"/>
          <w:szCs w:val="22"/>
        </w:rPr>
      </w:pPr>
    </w:p>
    <w:p w14:paraId="3D607065" w14:textId="77777777" w:rsidR="0014673B" w:rsidRPr="003725CD" w:rsidRDefault="0014673B" w:rsidP="0014673B">
      <w:pPr>
        <w:pStyle w:val="EndNoteBibliography"/>
        <w:numPr>
          <w:ilvl w:val="0"/>
          <w:numId w:val="6"/>
        </w:numPr>
        <w:jc w:val="both"/>
        <w:rPr>
          <w:rFonts w:ascii="Arial" w:hAnsi="Arial" w:cs="Arial"/>
          <w:sz w:val="22"/>
          <w:szCs w:val="22"/>
        </w:rPr>
      </w:pPr>
      <w:r w:rsidRPr="003725CD">
        <w:rPr>
          <w:rFonts w:ascii="Arial" w:hAnsi="Arial" w:cs="Arial"/>
          <w:sz w:val="22"/>
          <w:szCs w:val="22"/>
        </w:rPr>
        <w:fldChar w:fldCharType="begin"/>
      </w:r>
      <w:r w:rsidRPr="003725CD">
        <w:rPr>
          <w:rFonts w:ascii="Arial" w:hAnsi="Arial" w:cs="Arial"/>
          <w:sz w:val="22"/>
          <w:szCs w:val="22"/>
        </w:rPr>
        <w:instrText xml:space="preserve"> ADDIN EN.REFLIST </w:instrText>
      </w:r>
      <w:r w:rsidRPr="003725CD">
        <w:rPr>
          <w:rFonts w:ascii="Arial" w:hAnsi="Arial" w:cs="Arial"/>
          <w:sz w:val="22"/>
          <w:szCs w:val="22"/>
        </w:rPr>
        <w:fldChar w:fldCharType="separate"/>
      </w:r>
      <w:r w:rsidRPr="003725CD">
        <w:rPr>
          <w:rFonts w:ascii="Arial" w:hAnsi="Arial" w:cs="Arial"/>
          <w:b/>
          <w:sz w:val="22"/>
          <w:szCs w:val="22"/>
        </w:rPr>
        <w:t>Goswami MT</w:t>
      </w:r>
      <w:r w:rsidRPr="003725CD">
        <w:rPr>
          <w:rFonts w:ascii="Arial" w:hAnsi="Arial" w:cs="Arial"/>
          <w:sz w:val="22"/>
          <w:szCs w:val="22"/>
        </w:rPr>
        <w:t xml:space="preserve">, Desai KV, Kondaiah P. 2003. Comparative functional analysis of rat TGF-beta1 and </w:t>
      </w:r>
      <w:r w:rsidRPr="003725CD">
        <w:rPr>
          <w:rFonts w:ascii="Arial" w:hAnsi="Arial" w:cs="Arial"/>
          <w:i/>
          <w:sz w:val="22"/>
          <w:szCs w:val="22"/>
        </w:rPr>
        <w:t>Xenopus laevis</w:t>
      </w:r>
      <w:r w:rsidRPr="003725CD">
        <w:rPr>
          <w:rFonts w:ascii="Arial" w:hAnsi="Arial" w:cs="Arial"/>
          <w:sz w:val="22"/>
          <w:szCs w:val="22"/>
        </w:rPr>
        <w:t xml:space="preserve"> TGF-beta5 promoters suggest differential regulations. </w:t>
      </w:r>
      <w:r w:rsidRPr="003725CD">
        <w:rPr>
          <w:rFonts w:ascii="Arial" w:hAnsi="Arial" w:cs="Arial"/>
          <w:i/>
          <w:sz w:val="22"/>
          <w:szCs w:val="22"/>
        </w:rPr>
        <w:t>J Mol Evol</w:t>
      </w:r>
      <w:r w:rsidRPr="003725CD">
        <w:rPr>
          <w:rFonts w:ascii="Arial" w:hAnsi="Arial" w:cs="Arial"/>
          <w:sz w:val="22"/>
          <w:szCs w:val="22"/>
        </w:rPr>
        <w:t xml:space="preserve"> 57: 44-51</w:t>
      </w:r>
    </w:p>
    <w:p w14:paraId="37C4A770" w14:textId="77777777" w:rsidR="0014673B" w:rsidRPr="003725CD" w:rsidRDefault="0014673B" w:rsidP="0014673B">
      <w:pPr>
        <w:pStyle w:val="EndNoteBibliography"/>
        <w:jc w:val="both"/>
        <w:rPr>
          <w:rFonts w:ascii="Arial" w:hAnsi="Arial" w:cs="Arial"/>
          <w:b/>
          <w:sz w:val="22"/>
          <w:szCs w:val="22"/>
        </w:rPr>
      </w:pPr>
    </w:p>
    <w:p w14:paraId="1F599F34" w14:textId="77777777" w:rsidR="0014673B" w:rsidRPr="003725CD" w:rsidRDefault="0014673B" w:rsidP="0014673B">
      <w:pPr>
        <w:pStyle w:val="EndNoteBibliography"/>
        <w:jc w:val="both"/>
        <w:rPr>
          <w:rFonts w:ascii="Arial" w:hAnsi="Arial" w:cs="Arial"/>
          <w:sz w:val="22"/>
          <w:szCs w:val="22"/>
        </w:rPr>
      </w:pPr>
    </w:p>
    <w:p w14:paraId="4C3D4124" w14:textId="77777777" w:rsidR="0014673B" w:rsidRPr="003725CD" w:rsidRDefault="0014673B" w:rsidP="0014673B">
      <w:pPr>
        <w:pStyle w:val="EndNoteBibliography"/>
        <w:jc w:val="both"/>
        <w:rPr>
          <w:rFonts w:ascii="Arial" w:hAnsi="Arial" w:cs="Arial"/>
          <w:sz w:val="22"/>
          <w:szCs w:val="22"/>
        </w:rPr>
      </w:pPr>
      <w:r w:rsidRPr="003725CD">
        <w:rPr>
          <w:rFonts w:ascii="Arial" w:hAnsi="Arial" w:cs="Arial"/>
          <w:b/>
          <w:sz w:val="22"/>
          <w:szCs w:val="22"/>
          <w:u w:val="single"/>
        </w:rPr>
        <w:t>Honors and Awards</w:t>
      </w:r>
      <w:r w:rsidRPr="003725CD">
        <w:rPr>
          <w:rFonts w:ascii="Arial" w:hAnsi="Arial" w:cs="Arial"/>
          <w:sz w:val="22"/>
          <w:szCs w:val="22"/>
        </w:rPr>
        <w:t>-</w:t>
      </w:r>
    </w:p>
    <w:p w14:paraId="5F35E326" w14:textId="64F8E535" w:rsidR="00266E44" w:rsidRPr="003725CD" w:rsidRDefault="0014673B" w:rsidP="0014673B">
      <w:pPr>
        <w:rPr>
          <w:rFonts w:cs="Arial"/>
          <w:szCs w:val="22"/>
        </w:rPr>
      </w:pPr>
      <w:r w:rsidRPr="003725CD">
        <w:rPr>
          <w:rFonts w:cs="Arial"/>
          <w:szCs w:val="22"/>
        </w:rPr>
        <w:fldChar w:fldCharType="end"/>
      </w:r>
    </w:p>
    <w:p w14:paraId="31580C89" w14:textId="77777777" w:rsidR="00266E44" w:rsidRPr="003725CD" w:rsidRDefault="00266E44" w:rsidP="00266E44">
      <w:pPr>
        <w:pStyle w:val="Heading1"/>
        <w:pBdr>
          <w:top w:val="none" w:sz="0" w:space="0" w:color="auto"/>
        </w:pBdr>
        <w:jc w:val="left"/>
      </w:pPr>
      <w:r w:rsidRPr="003725CD">
        <w:t>B.</w:t>
      </w:r>
      <w:r w:rsidRPr="003725CD">
        <w:tab/>
        <w:t>Positions and Honors</w:t>
      </w:r>
    </w:p>
    <w:p w14:paraId="19E5B48B" w14:textId="77777777" w:rsidR="00266E44" w:rsidRPr="003725CD" w:rsidRDefault="00266E44" w:rsidP="00266E44">
      <w:pPr>
        <w:pStyle w:val="h3underline"/>
        <w:rPr>
          <w:rFonts w:ascii="Arial" w:hAnsi="Arial" w:cs="Arial"/>
          <w:sz w:val="22"/>
          <w:szCs w:val="22"/>
        </w:rPr>
      </w:pPr>
      <w:r w:rsidRPr="003725CD">
        <w:rPr>
          <w:rFonts w:ascii="Arial" w:eastAsia="Arial" w:hAnsi="Arial" w:cs="Arial"/>
          <w:sz w:val="22"/>
          <w:szCs w:val="22"/>
        </w:rPr>
        <w:t>Positions and Employment</w:t>
      </w:r>
    </w:p>
    <w:tbl>
      <w:tblPr>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266E44" w:rsidRPr="003725CD" w14:paraId="5C4DE71C" w14:textId="77777777" w:rsidTr="009A1713">
        <w:tc>
          <w:tcPr>
            <w:tcW w:w="1530" w:type="dxa"/>
            <w:shd w:val="clear" w:color="auto" w:fill="auto"/>
            <w:tcMar>
              <w:top w:w="15" w:type="dxa"/>
              <w:left w:w="15" w:type="dxa"/>
              <w:bottom w:w="15" w:type="dxa"/>
              <w:right w:w="15" w:type="dxa"/>
            </w:tcMar>
          </w:tcPr>
          <w:p w14:paraId="1C4C0AFF" w14:textId="17F46E18" w:rsidR="00266E44" w:rsidRPr="003725CD" w:rsidRDefault="00815DF2" w:rsidP="009A1713">
            <w:pPr>
              <w:rPr>
                <w:rFonts w:cs="Arial"/>
                <w:szCs w:val="22"/>
              </w:rPr>
            </w:pPr>
            <w:r w:rsidRPr="003725CD">
              <w:rPr>
                <w:rFonts w:cs="Arial"/>
                <w:szCs w:val="22"/>
              </w:rPr>
              <w:t>2002-2007</w:t>
            </w:r>
          </w:p>
        </w:tc>
        <w:tc>
          <w:tcPr>
            <w:tcW w:w="0" w:type="auto"/>
            <w:shd w:val="clear" w:color="auto" w:fill="auto"/>
            <w:tcMar>
              <w:top w:w="15" w:type="dxa"/>
              <w:left w:w="15" w:type="dxa"/>
              <w:bottom w:w="15" w:type="dxa"/>
              <w:right w:w="15" w:type="dxa"/>
            </w:tcMar>
          </w:tcPr>
          <w:p w14:paraId="2C4E8B97" w14:textId="59892311" w:rsidR="00266E44" w:rsidRPr="003725CD" w:rsidRDefault="00815DF2" w:rsidP="00815DF2">
            <w:pPr>
              <w:rPr>
                <w:rFonts w:cs="Arial"/>
                <w:szCs w:val="22"/>
              </w:rPr>
            </w:pPr>
            <w:r w:rsidRPr="003725CD">
              <w:rPr>
                <w:rFonts w:cs="Arial"/>
                <w:szCs w:val="22"/>
              </w:rPr>
              <w:t>Visiting Scientist</w:t>
            </w:r>
            <w:r w:rsidR="00266E44" w:rsidRPr="003725CD">
              <w:rPr>
                <w:rFonts w:cs="Arial"/>
                <w:szCs w:val="22"/>
              </w:rPr>
              <w:t xml:space="preserve">, </w:t>
            </w:r>
            <w:r w:rsidRPr="003725CD">
              <w:rPr>
                <w:rFonts w:cs="Arial"/>
                <w:szCs w:val="22"/>
              </w:rPr>
              <w:t>National Institute of Child Health Development (NICHD)</w:t>
            </w:r>
            <w:r w:rsidR="00266E44" w:rsidRPr="003725CD">
              <w:rPr>
                <w:rFonts w:cs="Arial"/>
                <w:szCs w:val="22"/>
              </w:rPr>
              <w:t xml:space="preserve">, </w:t>
            </w:r>
            <w:r w:rsidRPr="003725CD">
              <w:rPr>
                <w:rFonts w:cs="Arial"/>
                <w:szCs w:val="22"/>
              </w:rPr>
              <w:t>Bethesda</w:t>
            </w:r>
            <w:r w:rsidR="00266E44" w:rsidRPr="003725CD">
              <w:rPr>
                <w:rFonts w:cs="Arial"/>
                <w:szCs w:val="22"/>
              </w:rPr>
              <w:t xml:space="preserve">, </w:t>
            </w:r>
            <w:r w:rsidRPr="003725CD">
              <w:rPr>
                <w:rFonts w:cs="Arial"/>
                <w:szCs w:val="22"/>
              </w:rPr>
              <w:t>MD</w:t>
            </w:r>
          </w:p>
        </w:tc>
      </w:tr>
      <w:tr w:rsidR="00266E44" w:rsidRPr="003725CD" w14:paraId="028E79CB" w14:textId="77777777" w:rsidTr="009A1713">
        <w:tc>
          <w:tcPr>
            <w:tcW w:w="1530" w:type="dxa"/>
            <w:shd w:val="clear" w:color="auto" w:fill="auto"/>
            <w:tcMar>
              <w:top w:w="15" w:type="dxa"/>
              <w:left w:w="15" w:type="dxa"/>
              <w:bottom w:w="15" w:type="dxa"/>
              <w:right w:w="15" w:type="dxa"/>
            </w:tcMar>
          </w:tcPr>
          <w:p w14:paraId="33A81369" w14:textId="231B1D67" w:rsidR="00266E44" w:rsidRPr="003725CD" w:rsidRDefault="00815DF2" w:rsidP="009A1713">
            <w:pPr>
              <w:rPr>
                <w:rFonts w:cs="Arial"/>
                <w:szCs w:val="22"/>
              </w:rPr>
            </w:pPr>
            <w:r w:rsidRPr="003725CD">
              <w:rPr>
                <w:rFonts w:cs="Arial"/>
                <w:szCs w:val="22"/>
              </w:rPr>
              <w:t>2009-</w:t>
            </w:r>
            <w:r w:rsidR="00266E44" w:rsidRPr="003725CD">
              <w:rPr>
                <w:rFonts w:cs="Arial"/>
                <w:szCs w:val="22"/>
              </w:rPr>
              <w:t>2014</w:t>
            </w:r>
          </w:p>
        </w:tc>
        <w:tc>
          <w:tcPr>
            <w:tcW w:w="0" w:type="auto"/>
            <w:shd w:val="clear" w:color="auto" w:fill="auto"/>
            <w:tcMar>
              <w:top w:w="15" w:type="dxa"/>
              <w:left w:w="15" w:type="dxa"/>
              <w:bottom w:w="15" w:type="dxa"/>
              <w:right w:w="15" w:type="dxa"/>
            </w:tcMar>
          </w:tcPr>
          <w:p w14:paraId="51FD6EBF" w14:textId="5CA71983" w:rsidR="00266E44" w:rsidRPr="003725CD" w:rsidRDefault="00815DF2" w:rsidP="009A1713">
            <w:pPr>
              <w:rPr>
                <w:rFonts w:cs="Arial"/>
                <w:szCs w:val="22"/>
              </w:rPr>
            </w:pPr>
            <w:r w:rsidRPr="003725CD">
              <w:rPr>
                <w:rFonts w:cs="Arial"/>
                <w:szCs w:val="22"/>
              </w:rPr>
              <w:t>Postdoctoral Fellow</w:t>
            </w:r>
            <w:r w:rsidR="00266E44" w:rsidRPr="003725CD">
              <w:rPr>
                <w:rFonts w:cs="Arial"/>
                <w:szCs w:val="22"/>
              </w:rPr>
              <w:t>, University of Michigan, ANN ARBOR, MI</w:t>
            </w:r>
          </w:p>
        </w:tc>
      </w:tr>
      <w:tr w:rsidR="00266E44" w:rsidRPr="003725CD" w14:paraId="5FB0FB53" w14:textId="77777777" w:rsidTr="009A1713">
        <w:tc>
          <w:tcPr>
            <w:tcW w:w="1530" w:type="dxa"/>
            <w:shd w:val="clear" w:color="auto" w:fill="auto"/>
            <w:tcMar>
              <w:top w:w="15" w:type="dxa"/>
              <w:left w:w="15" w:type="dxa"/>
              <w:bottom w:w="15" w:type="dxa"/>
              <w:right w:w="15" w:type="dxa"/>
            </w:tcMar>
          </w:tcPr>
          <w:p w14:paraId="2EE32382" w14:textId="77777777" w:rsidR="00266E44" w:rsidRPr="003725CD" w:rsidRDefault="00266E44" w:rsidP="009A1713">
            <w:pPr>
              <w:rPr>
                <w:rFonts w:cs="Arial"/>
                <w:szCs w:val="22"/>
              </w:rPr>
            </w:pPr>
            <w:r w:rsidRPr="003725CD">
              <w:rPr>
                <w:rFonts w:cs="Arial"/>
                <w:szCs w:val="22"/>
              </w:rPr>
              <w:t xml:space="preserve">2014 - </w:t>
            </w:r>
          </w:p>
        </w:tc>
        <w:tc>
          <w:tcPr>
            <w:tcW w:w="0" w:type="auto"/>
            <w:shd w:val="clear" w:color="auto" w:fill="auto"/>
            <w:tcMar>
              <w:top w:w="15" w:type="dxa"/>
              <w:left w:w="15" w:type="dxa"/>
              <w:bottom w:w="15" w:type="dxa"/>
              <w:right w:w="15" w:type="dxa"/>
            </w:tcMar>
          </w:tcPr>
          <w:p w14:paraId="5AD605FF" w14:textId="118AA291" w:rsidR="00266E44" w:rsidRPr="003725CD" w:rsidRDefault="00266E44" w:rsidP="009A1713">
            <w:pPr>
              <w:rPr>
                <w:rFonts w:cs="Arial"/>
                <w:szCs w:val="22"/>
              </w:rPr>
            </w:pPr>
            <w:r w:rsidRPr="003725CD">
              <w:rPr>
                <w:rFonts w:cs="Arial"/>
                <w:szCs w:val="22"/>
              </w:rPr>
              <w:t>Research Scientist, University of Michigan, ANN ARBOR, MI</w:t>
            </w:r>
          </w:p>
        </w:tc>
      </w:tr>
    </w:tbl>
    <w:p w14:paraId="23A68A60" w14:textId="77777777" w:rsidR="00266E44" w:rsidRPr="003725CD" w:rsidRDefault="00266E44" w:rsidP="00266E44">
      <w:pPr>
        <w:pStyle w:val="h3underline"/>
        <w:rPr>
          <w:rFonts w:ascii="Arial" w:hAnsi="Arial" w:cs="Arial"/>
          <w:sz w:val="22"/>
          <w:szCs w:val="22"/>
        </w:rPr>
      </w:pPr>
      <w:r w:rsidRPr="003725CD">
        <w:rPr>
          <w:rFonts w:ascii="Arial" w:eastAsia="Arial" w:hAnsi="Arial" w:cs="Arial"/>
          <w:sz w:val="22"/>
          <w:szCs w:val="22"/>
        </w:rPr>
        <w:t>Other Experience and Professional Memberships</w:t>
      </w:r>
    </w:p>
    <w:tbl>
      <w:tblPr>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94"/>
        <w:gridCol w:w="9236"/>
      </w:tblGrid>
      <w:tr w:rsidR="00266E44" w:rsidRPr="003725CD" w14:paraId="3576B79B" w14:textId="77777777" w:rsidTr="00850B5B">
        <w:tc>
          <w:tcPr>
            <w:tcW w:w="1594" w:type="dxa"/>
            <w:shd w:val="clear" w:color="auto" w:fill="auto"/>
            <w:tcMar>
              <w:top w:w="15" w:type="dxa"/>
              <w:left w:w="15" w:type="dxa"/>
              <w:bottom w:w="15" w:type="dxa"/>
              <w:right w:w="15" w:type="dxa"/>
            </w:tcMar>
          </w:tcPr>
          <w:p w14:paraId="47175BF1" w14:textId="0278285F" w:rsidR="00266E44" w:rsidRPr="003725CD" w:rsidRDefault="00850B5B" w:rsidP="009A1713">
            <w:pPr>
              <w:rPr>
                <w:rFonts w:cs="Arial"/>
                <w:szCs w:val="22"/>
              </w:rPr>
            </w:pPr>
            <w:r w:rsidRPr="003725CD">
              <w:rPr>
                <w:rFonts w:cs="Arial"/>
                <w:szCs w:val="22"/>
              </w:rPr>
              <w:t>2003</w:t>
            </w:r>
            <w:r w:rsidR="00266E44" w:rsidRPr="003725CD">
              <w:rPr>
                <w:rFonts w:cs="Arial"/>
                <w:szCs w:val="22"/>
              </w:rPr>
              <w:t xml:space="preserve"> - </w:t>
            </w:r>
          </w:p>
        </w:tc>
        <w:tc>
          <w:tcPr>
            <w:tcW w:w="0" w:type="auto"/>
            <w:shd w:val="clear" w:color="auto" w:fill="auto"/>
            <w:tcMar>
              <w:top w:w="15" w:type="dxa"/>
              <w:left w:w="15" w:type="dxa"/>
              <w:bottom w:w="15" w:type="dxa"/>
              <w:right w:w="15" w:type="dxa"/>
            </w:tcMar>
          </w:tcPr>
          <w:p w14:paraId="662F08EF" w14:textId="3D720F18" w:rsidR="00266E44" w:rsidRPr="003725CD" w:rsidRDefault="00266E44" w:rsidP="00850B5B">
            <w:pPr>
              <w:rPr>
                <w:rFonts w:cs="Arial"/>
                <w:szCs w:val="22"/>
              </w:rPr>
            </w:pPr>
            <w:r w:rsidRPr="003725CD">
              <w:rPr>
                <w:rFonts w:cs="Arial"/>
                <w:szCs w:val="22"/>
              </w:rPr>
              <w:t xml:space="preserve">Member, American Association for </w:t>
            </w:r>
            <w:r w:rsidR="00850B5B" w:rsidRPr="003725CD">
              <w:rPr>
                <w:rFonts w:cs="Arial"/>
                <w:szCs w:val="22"/>
              </w:rPr>
              <w:t>Cell and Developmental Biology</w:t>
            </w:r>
            <w:r w:rsidR="008073C9">
              <w:rPr>
                <w:rFonts w:cs="Arial"/>
                <w:szCs w:val="22"/>
              </w:rPr>
              <w:t>, USA</w:t>
            </w:r>
          </w:p>
        </w:tc>
      </w:tr>
      <w:tr w:rsidR="00266E44" w:rsidRPr="003725CD" w14:paraId="2D95EB0B" w14:textId="77777777" w:rsidTr="00850B5B">
        <w:tc>
          <w:tcPr>
            <w:tcW w:w="1594" w:type="dxa"/>
            <w:shd w:val="clear" w:color="auto" w:fill="auto"/>
            <w:tcMar>
              <w:top w:w="15" w:type="dxa"/>
              <w:left w:w="15" w:type="dxa"/>
              <w:bottom w:w="15" w:type="dxa"/>
              <w:right w:w="15" w:type="dxa"/>
            </w:tcMar>
          </w:tcPr>
          <w:p w14:paraId="7368FEA4" w14:textId="4654A330" w:rsidR="00266E44" w:rsidRPr="003725CD" w:rsidRDefault="00266E44" w:rsidP="009A1713">
            <w:pPr>
              <w:rPr>
                <w:rFonts w:cs="Arial"/>
                <w:szCs w:val="22"/>
              </w:rPr>
            </w:pPr>
            <w:r w:rsidRPr="003725CD">
              <w:rPr>
                <w:rFonts w:cs="Arial"/>
                <w:szCs w:val="22"/>
              </w:rPr>
              <w:t>20</w:t>
            </w:r>
            <w:r w:rsidR="00850B5B" w:rsidRPr="003725CD">
              <w:rPr>
                <w:rFonts w:cs="Arial"/>
                <w:szCs w:val="22"/>
              </w:rPr>
              <w:t>12 &amp; 2017</w:t>
            </w:r>
            <w:r w:rsidRPr="003725CD">
              <w:rPr>
                <w:rFonts w:cs="Arial"/>
                <w:szCs w:val="22"/>
              </w:rPr>
              <w:t xml:space="preserve"> </w:t>
            </w:r>
          </w:p>
        </w:tc>
        <w:tc>
          <w:tcPr>
            <w:tcW w:w="0" w:type="auto"/>
            <w:shd w:val="clear" w:color="auto" w:fill="auto"/>
            <w:tcMar>
              <w:top w:w="15" w:type="dxa"/>
              <w:left w:w="15" w:type="dxa"/>
              <w:bottom w:w="15" w:type="dxa"/>
              <w:right w:w="15" w:type="dxa"/>
            </w:tcMar>
          </w:tcPr>
          <w:p w14:paraId="1DFDD30A" w14:textId="0DD12030" w:rsidR="00266E44" w:rsidRPr="003725CD" w:rsidRDefault="00266E44" w:rsidP="009A1713">
            <w:pPr>
              <w:rPr>
                <w:rFonts w:cs="Arial"/>
                <w:szCs w:val="22"/>
              </w:rPr>
            </w:pPr>
            <w:r w:rsidRPr="003725CD">
              <w:rPr>
                <w:rFonts w:cs="Arial"/>
                <w:szCs w:val="22"/>
              </w:rPr>
              <w:t xml:space="preserve">Member, </w:t>
            </w:r>
            <w:r w:rsidR="00850B5B" w:rsidRPr="003725CD">
              <w:rPr>
                <w:rFonts w:cs="Arial"/>
                <w:szCs w:val="22"/>
              </w:rPr>
              <w:t>American Association of Cancer Research</w:t>
            </w:r>
          </w:p>
        </w:tc>
      </w:tr>
    </w:tbl>
    <w:p w14:paraId="6B66D89D" w14:textId="77777777" w:rsidR="00266E44" w:rsidRPr="003725CD" w:rsidRDefault="00266E44" w:rsidP="00266E44">
      <w:pPr>
        <w:pStyle w:val="h3underline"/>
        <w:rPr>
          <w:rFonts w:ascii="Arial" w:hAnsi="Arial" w:cs="Arial"/>
          <w:sz w:val="22"/>
          <w:szCs w:val="22"/>
        </w:rPr>
      </w:pPr>
      <w:r w:rsidRPr="003725CD">
        <w:rPr>
          <w:rFonts w:ascii="Arial" w:eastAsia="Arial" w:hAnsi="Arial" w:cs="Arial"/>
          <w:sz w:val="22"/>
          <w:szCs w:val="22"/>
        </w:rPr>
        <w:t>Honors</w:t>
      </w:r>
    </w:p>
    <w:tbl>
      <w:tblPr>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266E44" w:rsidRPr="003725CD" w14:paraId="6DEDA4D2" w14:textId="77777777" w:rsidTr="009A1713">
        <w:tc>
          <w:tcPr>
            <w:tcW w:w="1530" w:type="dxa"/>
            <w:shd w:val="clear" w:color="auto" w:fill="auto"/>
            <w:tcMar>
              <w:top w:w="15" w:type="dxa"/>
              <w:left w:w="15" w:type="dxa"/>
              <w:bottom w:w="15" w:type="dxa"/>
              <w:right w:w="15" w:type="dxa"/>
            </w:tcMar>
          </w:tcPr>
          <w:p w14:paraId="6390F425" w14:textId="2CDA36D8" w:rsidR="00266E44" w:rsidRPr="003725CD" w:rsidRDefault="00CC04FF" w:rsidP="009A1713">
            <w:pPr>
              <w:rPr>
                <w:rFonts w:cs="Arial"/>
                <w:szCs w:val="22"/>
              </w:rPr>
            </w:pPr>
            <w:r w:rsidRPr="003725CD">
              <w:rPr>
                <w:rFonts w:cs="Arial"/>
                <w:szCs w:val="22"/>
              </w:rPr>
              <w:t>1994</w:t>
            </w:r>
          </w:p>
        </w:tc>
        <w:tc>
          <w:tcPr>
            <w:tcW w:w="0" w:type="auto"/>
            <w:shd w:val="clear" w:color="auto" w:fill="auto"/>
            <w:tcMar>
              <w:top w:w="15" w:type="dxa"/>
              <w:left w:w="15" w:type="dxa"/>
              <w:bottom w:w="15" w:type="dxa"/>
              <w:right w:w="15" w:type="dxa"/>
            </w:tcMar>
          </w:tcPr>
          <w:p w14:paraId="4AF32C0C" w14:textId="6CEC60DC" w:rsidR="00266E44" w:rsidRPr="003725CD" w:rsidRDefault="00CC04FF" w:rsidP="009A1713">
            <w:pPr>
              <w:rPr>
                <w:rFonts w:cs="Arial"/>
                <w:szCs w:val="22"/>
              </w:rPr>
            </w:pPr>
            <w:r w:rsidRPr="003725CD">
              <w:rPr>
                <w:rFonts w:cs="Arial"/>
                <w:szCs w:val="22"/>
              </w:rPr>
              <w:t>Graduate Aptitude Test in Engineering, 96.41 percentile, 124</w:t>
            </w:r>
            <w:r w:rsidRPr="003725CD">
              <w:rPr>
                <w:rFonts w:cs="Arial"/>
                <w:szCs w:val="22"/>
                <w:vertAlign w:val="superscript"/>
              </w:rPr>
              <w:t>th</w:t>
            </w:r>
            <w:r w:rsidRPr="003725CD">
              <w:rPr>
                <w:rFonts w:cs="Arial"/>
                <w:szCs w:val="22"/>
              </w:rPr>
              <w:t xml:space="preserve"> All India Rank Holder</w:t>
            </w:r>
          </w:p>
        </w:tc>
      </w:tr>
      <w:tr w:rsidR="00266E44" w:rsidRPr="003725CD" w14:paraId="2A041591" w14:textId="77777777" w:rsidTr="009A1713">
        <w:tc>
          <w:tcPr>
            <w:tcW w:w="1530" w:type="dxa"/>
            <w:shd w:val="clear" w:color="auto" w:fill="auto"/>
            <w:tcMar>
              <w:top w:w="15" w:type="dxa"/>
              <w:left w:w="15" w:type="dxa"/>
              <w:bottom w:w="15" w:type="dxa"/>
              <w:right w:w="15" w:type="dxa"/>
            </w:tcMar>
          </w:tcPr>
          <w:p w14:paraId="50D8EBAC" w14:textId="761794DA" w:rsidR="00266E44" w:rsidRPr="003725CD" w:rsidRDefault="00CC04FF" w:rsidP="009A1713">
            <w:pPr>
              <w:rPr>
                <w:rFonts w:cs="Arial"/>
                <w:szCs w:val="22"/>
              </w:rPr>
            </w:pPr>
            <w:r w:rsidRPr="003725CD">
              <w:rPr>
                <w:rFonts w:cs="Arial"/>
                <w:szCs w:val="22"/>
              </w:rPr>
              <w:t>1996</w:t>
            </w:r>
          </w:p>
        </w:tc>
        <w:tc>
          <w:tcPr>
            <w:tcW w:w="0" w:type="auto"/>
            <w:shd w:val="clear" w:color="auto" w:fill="auto"/>
            <w:tcMar>
              <w:top w:w="15" w:type="dxa"/>
              <w:left w:w="15" w:type="dxa"/>
              <w:bottom w:w="15" w:type="dxa"/>
              <w:right w:w="15" w:type="dxa"/>
            </w:tcMar>
          </w:tcPr>
          <w:p w14:paraId="2CD6082B" w14:textId="77777777" w:rsidR="00266E44" w:rsidRPr="003725CD" w:rsidRDefault="00266E44" w:rsidP="009A1713">
            <w:pPr>
              <w:rPr>
                <w:rFonts w:cs="Arial"/>
                <w:szCs w:val="22"/>
              </w:rPr>
            </w:pPr>
            <w:r w:rsidRPr="003725CD">
              <w:rPr>
                <w:rFonts w:cs="Arial"/>
                <w:szCs w:val="22"/>
              </w:rPr>
              <w:t>Junior Research Fellowship, Council for Industrial and Scientific Research, India</w:t>
            </w:r>
          </w:p>
        </w:tc>
      </w:tr>
      <w:tr w:rsidR="00266E44" w:rsidRPr="003725CD" w14:paraId="3EC76C27" w14:textId="77777777" w:rsidTr="009A1713">
        <w:tc>
          <w:tcPr>
            <w:tcW w:w="1530" w:type="dxa"/>
            <w:shd w:val="clear" w:color="auto" w:fill="auto"/>
            <w:tcMar>
              <w:top w:w="15" w:type="dxa"/>
              <w:left w:w="15" w:type="dxa"/>
              <w:bottom w:w="15" w:type="dxa"/>
              <w:right w:w="15" w:type="dxa"/>
            </w:tcMar>
          </w:tcPr>
          <w:p w14:paraId="79BC1B23" w14:textId="4D5E1F14" w:rsidR="00266E44" w:rsidRPr="003725CD" w:rsidRDefault="00CC04FF" w:rsidP="009A1713">
            <w:pPr>
              <w:rPr>
                <w:rFonts w:cs="Arial"/>
                <w:szCs w:val="22"/>
              </w:rPr>
            </w:pPr>
            <w:r w:rsidRPr="003725CD">
              <w:rPr>
                <w:rFonts w:cs="Arial"/>
                <w:szCs w:val="22"/>
              </w:rPr>
              <w:t>1998</w:t>
            </w:r>
          </w:p>
        </w:tc>
        <w:tc>
          <w:tcPr>
            <w:tcW w:w="0" w:type="auto"/>
            <w:shd w:val="clear" w:color="auto" w:fill="auto"/>
            <w:tcMar>
              <w:top w:w="15" w:type="dxa"/>
              <w:left w:w="15" w:type="dxa"/>
              <w:bottom w:w="15" w:type="dxa"/>
              <w:right w:w="15" w:type="dxa"/>
            </w:tcMar>
          </w:tcPr>
          <w:p w14:paraId="406A0826" w14:textId="77777777" w:rsidR="00266E44" w:rsidRPr="003725CD" w:rsidRDefault="00266E44" w:rsidP="009A1713">
            <w:pPr>
              <w:rPr>
                <w:rFonts w:cs="Arial"/>
                <w:szCs w:val="22"/>
              </w:rPr>
            </w:pPr>
            <w:r w:rsidRPr="003725CD">
              <w:rPr>
                <w:rFonts w:cs="Arial"/>
                <w:szCs w:val="22"/>
              </w:rPr>
              <w:t>Senior Research Fellowship, Council for Industrial and Scientific Research, India</w:t>
            </w:r>
          </w:p>
        </w:tc>
      </w:tr>
    </w:tbl>
    <w:p w14:paraId="2EDB0E3F" w14:textId="77777777" w:rsidR="00CC04FF" w:rsidRPr="003725CD" w:rsidRDefault="00CC04FF" w:rsidP="00266E44">
      <w:pPr>
        <w:pStyle w:val="Heading1"/>
        <w:pBdr>
          <w:top w:val="none" w:sz="0" w:space="0" w:color="auto"/>
        </w:pBdr>
        <w:jc w:val="left"/>
      </w:pPr>
    </w:p>
    <w:p w14:paraId="5E20F369" w14:textId="77777777" w:rsidR="00266E44" w:rsidRPr="003725CD" w:rsidRDefault="00266E44" w:rsidP="00266E44">
      <w:pPr>
        <w:pStyle w:val="Heading1"/>
        <w:pBdr>
          <w:top w:val="none" w:sz="0" w:space="0" w:color="auto"/>
        </w:pBdr>
        <w:jc w:val="left"/>
      </w:pPr>
      <w:r w:rsidRPr="003725CD">
        <w:t>C. Contribution to Science</w:t>
      </w:r>
    </w:p>
    <w:p w14:paraId="34D3BC41" w14:textId="77777777" w:rsidR="008073C9" w:rsidRDefault="00CC04FF" w:rsidP="008073C9">
      <w:pPr>
        <w:pStyle w:val="annotation"/>
        <w:numPr>
          <w:ilvl w:val="0"/>
          <w:numId w:val="1"/>
        </w:numPr>
        <w:tabs>
          <w:tab w:val="clear" w:pos="720"/>
        </w:tabs>
        <w:spacing w:before="220"/>
        <w:ind w:left="375"/>
        <w:jc w:val="both"/>
      </w:pPr>
      <w:r w:rsidRPr="003725CD">
        <w:t xml:space="preserve">We identified CD59 as transforming growth factor beta induced gene that represses complement induced cytotoxicity in metastatic lung cancers and allows them to escape immunesurveillance. The work was proof of concept to use inhibitor/s of CD59 as adjuvant to antibody therapy in lung cancers. </w:t>
      </w:r>
    </w:p>
    <w:p w14:paraId="3C2373C5" w14:textId="0301B337" w:rsidR="00266E44" w:rsidRDefault="007966EF" w:rsidP="008073C9">
      <w:pPr>
        <w:pStyle w:val="annotation"/>
        <w:numPr>
          <w:ilvl w:val="1"/>
          <w:numId w:val="1"/>
        </w:numPr>
        <w:tabs>
          <w:tab w:val="clear" w:pos="1440"/>
          <w:tab w:val="num" w:pos="720"/>
        </w:tabs>
        <w:spacing w:before="220"/>
        <w:ind w:left="720"/>
        <w:jc w:val="both"/>
      </w:pPr>
      <w:r w:rsidRPr="008073C9">
        <w:rPr>
          <w:b/>
        </w:rPr>
        <w:t>Goswami MT</w:t>
      </w:r>
      <w:r w:rsidRPr="008073C9">
        <w:t xml:space="preserve">, Reka AK, Kurapati H, Kaza V, Chen J, et al. 2016. Regulation of complement-dependent cytotoxicity by TGF-beta-induced epithelial-mesenchymal transition. </w:t>
      </w:r>
      <w:r w:rsidRPr="008073C9">
        <w:rPr>
          <w:i/>
        </w:rPr>
        <w:t>Oncogene</w:t>
      </w:r>
      <w:r w:rsidRPr="008073C9">
        <w:t xml:space="preserve"> 35: 1888-98</w:t>
      </w:r>
      <w:r w:rsidR="008073C9" w:rsidRPr="008073C9">
        <w:t xml:space="preserve"> </w:t>
      </w:r>
      <w:r w:rsidR="00266E44" w:rsidRPr="003725CD">
        <w:t xml:space="preserve">PubMed PMID: </w:t>
      </w:r>
      <w:r w:rsidRPr="008073C9">
        <w:rPr>
          <w:rFonts w:eastAsia="Times New Roman"/>
        </w:rPr>
        <w:t>26148233</w:t>
      </w:r>
      <w:r w:rsidR="00266E44" w:rsidRPr="003725CD">
        <w:t xml:space="preserve">. </w:t>
      </w:r>
    </w:p>
    <w:p w14:paraId="00511051" w14:textId="77777777" w:rsidR="008073C9" w:rsidRPr="008073C9" w:rsidRDefault="008073C9" w:rsidP="008073C9">
      <w:pPr>
        <w:pStyle w:val="EndNoteBibliography"/>
        <w:ind w:left="1440"/>
        <w:jc w:val="both"/>
        <w:rPr>
          <w:rFonts w:ascii="Arial" w:hAnsi="Arial" w:cs="Arial"/>
          <w:sz w:val="22"/>
          <w:szCs w:val="22"/>
        </w:rPr>
      </w:pPr>
    </w:p>
    <w:p w14:paraId="0172C8A7" w14:textId="3E33BED7" w:rsidR="00266E44" w:rsidRPr="003725CD" w:rsidRDefault="00DD7859" w:rsidP="00266E44">
      <w:pPr>
        <w:pStyle w:val="annotation"/>
        <w:numPr>
          <w:ilvl w:val="0"/>
          <w:numId w:val="1"/>
        </w:numPr>
        <w:tabs>
          <w:tab w:val="clear" w:pos="720"/>
        </w:tabs>
        <w:ind w:left="375"/>
        <w:jc w:val="both"/>
      </w:pPr>
      <w:r w:rsidRPr="003725CD">
        <w:t>We identified de novo purine biosynthetic</w:t>
      </w:r>
      <w:r w:rsidR="003E0172" w:rsidRPr="003725CD">
        <w:t xml:space="preserve"> gene, PAICS and PPAT are overexpressed </w:t>
      </w:r>
      <w:r w:rsidRPr="003725CD">
        <w:t>in prostate and lung c</w:t>
      </w:r>
      <w:r w:rsidR="003E0172" w:rsidRPr="003725CD">
        <w:t xml:space="preserve">ancers and modulate PKM2 activity. </w:t>
      </w:r>
      <w:r w:rsidRPr="003725CD">
        <w:t>PKM2 expression and activit</w:t>
      </w:r>
      <w:r w:rsidR="003E0172" w:rsidRPr="003725CD">
        <w:t xml:space="preserve">y is up-regulated in cancers through activation of aerobic glycolysis; our work identified alternate ways by which PKM2 activity abrogated and thereby revealed that PAICS and PPAT are potentially targetable. </w:t>
      </w:r>
      <w:r w:rsidRPr="003725CD">
        <w:t xml:space="preserve"> </w:t>
      </w:r>
    </w:p>
    <w:p w14:paraId="2B884CCA" w14:textId="77777777" w:rsidR="00266E44" w:rsidRPr="003725CD" w:rsidRDefault="00266E44" w:rsidP="00266E44">
      <w:pPr>
        <w:pStyle w:val="annotation"/>
        <w:ind w:left="375"/>
        <w:jc w:val="both"/>
      </w:pPr>
    </w:p>
    <w:p w14:paraId="26F6BBF9" w14:textId="22E76EB7" w:rsidR="00266E44" w:rsidRPr="003725CD" w:rsidRDefault="00C1242E" w:rsidP="00C1242E">
      <w:pPr>
        <w:pStyle w:val="EndNoteBibliography"/>
        <w:numPr>
          <w:ilvl w:val="0"/>
          <w:numId w:val="2"/>
        </w:numPr>
        <w:jc w:val="both"/>
        <w:rPr>
          <w:rFonts w:ascii="Arial" w:hAnsi="Arial" w:cs="Arial"/>
          <w:sz w:val="22"/>
          <w:szCs w:val="22"/>
        </w:rPr>
      </w:pPr>
      <w:r w:rsidRPr="003725CD">
        <w:rPr>
          <w:rFonts w:ascii="Arial" w:hAnsi="Arial" w:cs="Arial"/>
          <w:b/>
          <w:sz w:val="22"/>
          <w:szCs w:val="22"/>
        </w:rPr>
        <w:t>Goswami MT</w:t>
      </w:r>
      <w:r w:rsidRPr="003725CD">
        <w:rPr>
          <w:rFonts w:ascii="Arial" w:hAnsi="Arial" w:cs="Arial"/>
          <w:sz w:val="22"/>
          <w:szCs w:val="22"/>
        </w:rPr>
        <w:t xml:space="preserve">, Chen G, Chakravarthi BV, Pathi SS, Anand SK, et al. 2015. Role and regulation of coordinately expressed de novo purine biosynthetic enzymes PPAT and PAICS in lung cancer. </w:t>
      </w:r>
      <w:r w:rsidRPr="003725CD">
        <w:rPr>
          <w:rFonts w:ascii="Arial" w:hAnsi="Arial" w:cs="Arial"/>
          <w:i/>
          <w:sz w:val="22"/>
          <w:szCs w:val="22"/>
        </w:rPr>
        <w:t>Oncotarget</w:t>
      </w:r>
      <w:r w:rsidRPr="003725CD">
        <w:rPr>
          <w:rFonts w:ascii="Arial" w:hAnsi="Arial" w:cs="Arial"/>
          <w:sz w:val="22"/>
          <w:szCs w:val="22"/>
        </w:rPr>
        <w:t xml:space="preserve"> 6: 23445-61</w:t>
      </w:r>
      <w:r w:rsidR="00266E44" w:rsidRPr="003725CD">
        <w:rPr>
          <w:rFonts w:ascii="Arial" w:hAnsi="Arial" w:cs="Arial"/>
          <w:sz w:val="22"/>
          <w:szCs w:val="22"/>
        </w:rPr>
        <w:t xml:space="preserve"> PubMed PMID: </w:t>
      </w:r>
      <w:r w:rsidRPr="003725CD">
        <w:rPr>
          <w:rFonts w:ascii="Arial" w:eastAsia="Times New Roman" w:hAnsi="Arial" w:cs="Arial"/>
          <w:sz w:val="22"/>
          <w:szCs w:val="22"/>
        </w:rPr>
        <w:t>26140362</w:t>
      </w:r>
      <w:r w:rsidR="00266E44" w:rsidRPr="003725CD">
        <w:rPr>
          <w:rFonts w:ascii="Arial" w:hAnsi="Arial" w:cs="Arial"/>
          <w:sz w:val="22"/>
          <w:szCs w:val="22"/>
        </w:rPr>
        <w:t xml:space="preserve">. </w:t>
      </w:r>
    </w:p>
    <w:p w14:paraId="0881BA7C" w14:textId="77777777" w:rsidR="00C800D9" w:rsidRPr="00C800D9" w:rsidRDefault="003725CD" w:rsidP="00C800D9">
      <w:pPr>
        <w:pStyle w:val="EndNoteBibliography"/>
        <w:numPr>
          <w:ilvl w:val="0"/>
          <w:numId w:val="2"/>
        </w:numPr>
        <w:jc w:val="both"/>
      </w:pPr>
      <w:r w:rsidRPr="003725CD">
        <w:rPr>
          <w:rFonts w:ascii="Arial" w:hAnsi="Arial" w:cs="Arial"/>
          <w:sz w:val="22"/>
          <w:szCs w:val="22"/>
        </w:rPr>
        <w:t>Chakravarthi B</w:t>
      </w:r>
      <w:r w:rsidRPr="003725CD">
        <w:rPr>
          <w:rFonts w:ascii="Arial" w:hAnsi="Arial" w:cs="Arial"/>
          <w:b/>
          <w:sz w:val="22"/>
          <w:szCs w:val="22"/>
        </w:rPr>
        <w:t>*</w:t>
      </w:r>
      <w:r w:rsidRPr="003725CD">
        <w:rPr>
          <w:rFonts w:ascii="Arial" w:hAnsi="Arial" w:cs="Arial"/>
          <w:sz w:val="22"/>
          <w:szCs w:val="22"/>
        </w:rPr>
        <w:t xml:space="preserve">, </w:t>
      </w:r>
      <w:r w:rsidRPr="003725CD">
        <w:rPr>
          <w:rFonts w:ascii="Arial" w:hAnsi="Arial" w:cs="Arial"/>
          <w:b/>
          <w:sz w:val="22"/>
          <w:szCs w:val="22"/>
        </w:rPr>
        <w:t>Goswami MT*</w:t>
      </w:r>
      <w:r w:rsidRPr="003725CD">
        <w:rPr>
          <w:rFonts w:ascii="Arial" w:hAnsi="Arial" w:cs="Arial"/>
          <w:sz w:val="22"/>
          <w:szCs w:val="22"/>
        </w:rPr>
        <w:t xml:space="preserve">, Pathi SS, Dodson M, Chandrashekar DS, et al. 2017. Expression and role of PAICS, a de novo purine biosynthetic gene in prostate cancer. </w:t>
      </w:r>
      <w:r w:rsidRPr="003725CD">
        <w:rPr>
          <w:rFonts w:ascii="Arial" w:hAnsi="Arial" w:cs="Arial"/>
          <w:i/>
          <w:sz w:val="22"/>
          <w:szCs w:val="22"/>
        </w:rPr>
        <w:t>Prostate</w:t>
      </w:r>
      <w:r w:rsidRPr="003725CD">
        <w:rPr>
          <w:rFonts w:ascii="Arial" w:hAnsi="Arial" w:cs="Arial"/>
          <w:sz w:val="22"/>
          <w:szCs w:val="22"/>
        </w:rPr>
        <w:t xml:space="preserve"> 78: 693-94 (</w:t>
      </w:r>
      <w:r w:rsidRPr="003725CD">
        <w:rPr>
          <w:rFonts w:ascii="Arial" w:hAnsi="Arial" w:cs="Arial"/>
          <w:b/>
          <w:sz w:val="22"/>
          <w:szCs w:val="22"/>
        </w:rPr>
        <w:t>* Co first author</w:t>
      </w:r>
      <w:r w:rsidRPr="003725CD">
        <w:rPr>
          <w:rFonts w:ascii="Arial" w:hAnsi="Arial" w:cs="Arial"/>
          <w:sz w:val="22"/>
          <w:szCs w:val="22"/>
        </w:rPr>
        <w:t>)</w:t>
      </w:r>
      <w:r w:rsidR="00266E44" w:rsidRPr="003725CD">
        <w:rPr>
          <w:rFonts w:ascii="Arial" w:hAnsi="Arial" w:cs="Arial"/>
          <w:sz w:val="22"/>
          <w:szCs w:val="22"/>
        </w:rPr>
        <w:t xml:space="preserve"> PubMed PMID: </w:t>
      </w:r>
      <w:r w:rsidRPr="003725CD">
        <w:rPr>
          <w:rFonts w:ascii="Arial" w:eastAsia="Times New Roman" w:hAnsi="Arial" w:cs="Arial"/>
          <w:sz w:val="22"/>
          <w:szCs w:val="22"/>
        </w:rPr>
        <w:t>27550065</w:t>
      </w:r>
      <w:r w:rsidR="00266E44" w:rsidRPr="003725CD">
        <w:rPr>
          <w:rFonts w:ascii="Arial" w:hAnsi="Arial" w:cs="Arial"/>
          <w:sz w:val="22"/>
          <w:szCs w:val="22"/>
        </w:rPr>
        <w:t xml:space="preserve">. </w:t>
      </w:r>
    </w:p>
    <w:p w14:paraId="53E53DA7" w14:textId="77777777" w:rsidR="00C800D9" w:rsidRPr="00C800D9" w:rsidRDefault="00C800D9" w:rsidP="00C800D9">
      <w:pPr>
        <w:pStyle w:val="EndNoteBibliography"/>
        <w:ind w:left="720"/>
        <w:jc w:val="both"/>
      </w:pPr>
    </w:p>
    <w:p w14:paraId="5F9619EC" w14:textId="396D37C6" w:rsidR="00266E44" w:rsidRDefault="003725CD" w:rsidP="00C800D9">
      <w:pPr>
        <w:pStyle w:val="EndNoteBibliography"/>
        <w:numPr>
          <w:ilvl w:val="0"/>
          <w:numId w:val="1"/>
        </w:numPr>
        <w:tabs>
          <w:tab w:val="clear" w:pos="720"/>
        </w:tabs>
        <w:ind w:left="360" w:hanging="270"/>
        <w:jc w:val="both"/>
        <w:rPr>
          <w:rFonts w:ascii="Arial" w:hAnsi="Arial" w:cs="Arial"/>
          <w:sz w:val="22"/>
          <w:szCs w:val="22"/>
        </w:rPr>
      </w:pPr>
      <w:r w:rsidRPr="00C800D9">
        <w:rPr>
          <w:rFonts w:ascii="Arial" w:hAnsi="Arial" w:cs="Arial"/>
          <w:sz w:val="22"/>
          <w:szCs w:val="22"/>
        </w:rPr>
        <w:t xml:space="preserve">Recently through </w:t>
      </w:r>
      <w:r w:rsidRPr="00C800D9">
        <w:rPr>
          <w:rFonts w:ascii="Arial" w:hAnsi="Arial" w:cs="Arial"/>
          <w:i/>
          <w:sz w:val="22"/>
          <w:szCs w:val="22"/>
        </w:rPr>
        <w:t>in silico</w:t>
      </w:r>
      <w:r w:rsidRPr="00C800D9">
        <w:rPr>
          <w:rFonts w:ascii="Arial" w:hAnsi="Arial" w:cs="Arial"/>
          <w:sz w:val="22"/>
          <w:szCs w:val="22"/>
        </w:rPr>
        <w:t xml:space="preserve"> analyses of Project Achilles (Broad Institute) we identified TPRKB, an understudied tRNA-modifying protein as susceptibility gene in TP53-perturbed cancers. Furthermore, we extensively characterized TP</w:t>
      </w:r>
      <w:r w:rsidR="00C800D9" w:rsidRPr="00C800D9">
        <w:rPr>
          <w:rFonts w:ascii="Arial" w:hAnsi="Arial" w:cs="Arial"/>
          <w:sz w:val="22"/>
          <w:szCs w:val="22"/>
        </w:rPr>
        <w:t>RKB function using various loss-of-</w:t>
      </w:r>
      <w:r w:rsidRPr="00C800D9">
        <w:rPr>
          <w:rFonts w:ascii="Arial" w:hAnsi="Arial" w:cs="Arial"/>
          <w:sz w:val="22"/>
          <w:szCs w:val="22"/>
        </w:rPr>
        <w:t>function models (knockouts, knockdowns) in cel</w:t>
      </w:r>
      <w:r w:rsidR="00C800D9" w:rsidRPr="00C800D9">
        <w:rPr>
          <w:rFonts w:ascii="Arial" w:hAnsi="Arial" w:cs="Arial"/>
          <w:sz w:val="22"/>
          <w:szCs w:val="22"/>
        </w:rPr>
        <w:t>l line lines and mouse models of</w:t>
      </w:r>
      <w:r w:rsidRPr="00C800D9">
        <w:rPr>
          <w:rFonts w:ascii="Arial" w:hAnsi="Arial" w:cs="Arial"/>
          <w:sz w:val="22"/>
          <w:szCs w:val="22"/>
        </w:rPr>
        <w:t xml:space="preserve"> TP53 wildtype and mutant backgrounds and nominate it as targetable protein in TP53-defiicent cells.  </w:t>
      </w:r>
    </w:p>
    <w:p w14:paraId="427C20A8" w14:textId="77777777" w:rsidR="00C800D9" w:rsidRPr="00C800D9" w:rsidRDefault="00C800D9" w:rsidP="00C800D9">
      <w:pPr>
        <w:pStyle w:val="EndNoteBibliography"/>
        <w:ind w:left="360"/>
        <w:jc w:val="both"/>
        <w:rPr>
          <w:rFonts w:ascii="Arial" w:hAnsi="Arial" w:cs="Arial"/>
          <w:sz w:val="22"/>
          <w:szCs w:val="22"/>
        </w:rPr>
      </w:pPr>
    </w:p>
    <w:p w14:paraId="3DC4505E" w14:textId="7A01B7F3" w:rsidR="00C800D9" w:rsidRPr="00C800D9" w:rsidRDefault="00C800D9" w:rsidP="00C800D9">
      <w:pPr>
        <w:pStyle w:val="EndNoteBibliography"/>
        <w:numPr>
          <w:ilvl w:val="1"/>
          <w:numId w:val="8"/>
        </w:numPr>
        <w:tabs>
          <w:tab w:val="clear" w:pos="1440"/>
          <w:tab w:val="num" w:pos="720"/>
        </w:tabs>
        <w:ind w:left="720"/>
        <w:jc w:val="both"/>
        <w:rPr>
          <w:rFonts w:ascii="Arial" w:hAnsi="Arial" w:cs="Arial"/>
          <w:sz w:val="22"/>
          <w:szCs w:val="22"/>
        </w:rPr>
      </w:pPr>
      <w:r w:rsidRPr="00C800D9">
        <w:rPr>
          <w:rFonts w:ascii="Arial" w:eastAsia="Times New Roman" w:hAnsi="Arial" w:cs="Arial"/>
          <w:b/>
          <w:bCs/>
          <w:sz w:val="22"/>
          <w:szCs w:val="22"/>
        </w:rPr>
        <w:t>Goswami MT</w:t>
      </w:r>
      <w:r w:rsidRPr="00C800D9">
        <w:rPr>
          <w:rFonts w:ascii="Arial" w:eastAsia="Times New Roman" w:hAnsi="Arial" w:cs="Arial"/>
          <w:sz w:val="22"/>
          <w:szCs w:val="22"/>
        </w:rPr>
        <w:t>, VanDenBerg KR, Han S, Wang LL, Singh B, Weiss T, Barlow M, Kamberov S, Wilder-Romans K, Rhodes DR, Feng FY, Tomlins SA.</w:t>
      </w:r>
      <w:r w:rsidRPr="00C800D9">
        <w:rPr>
          <w:rFonts w:ascii="Arial" w:hAnsi="Arial" w:cs="Arial"/>
          <w:sz w:val="22"/>
          <w:szCs w:val="22"/>
        </w:rPr>
        <w:t xml:space="preserve"> 2019 Identification of TP53RK (TPRKB) dependency in TP53-deficient cancers. </w:t>
      </w:r>
      <w:r w:rsidRPr="00C800D9">
        <w:rPr>
          <w:rFonts w:ascii="Arial" w:hAnsi="Arial" w:cs="Arial"/>
          <w:i/>
          <w:sz w:val="22"/>
          <w:szCs w:val="22"/>
        </w:rPr>
        <w:t>Mol Cancer Res</w:t>
      </w:r>
      <w:r w:rsidRPr="00C800D9">
        <w:rPr>
          <w:rFonts w:ascii="Arial" w:hAnsi="Arial" w:cs="Arial"/>
          <w:sz w:val="22"/>
          <w:szCs w:val="22"/>
        </w:rPr>
        <w:t xml:space="preserve"> 16: 1125-37 PMID: 31110156</w:t>
      </w:r>
    </w:p>
    <w:p w14:paraId="2F4C0575" w14:textId="77777777" w:rsidR="00C800D9" w:rsidRPr="003725CD" w:rsidRDefault="00C800D9" w:rsidP="00C800D9">
      <w:pPr>
        <w:pStyle w:val="EndNoteBibliography"/>
        <w:ind w:left="720"/>
        <w:jc w:val="both"/>
        <w:rPr>
          <w:rFonts w:ascii="Arial" w:hAnsi="Arial" w:cs="Arial"/>
          <w:sz w:val="22"/>
          <w:szCs w:val="22"/>
        </w:rPr>
      </w:pPr>
    </w:p>
    <w:sectPr w:rsidR="00C800D9" w:rsidRPr="003725CD" w:rsidSect="00266E44">
      <w:headerReference w:type="default" r:id="rId8"/>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4CC4C" w14:textId="77777777" w:rsidR="00C800D9" w:rsidRDefault="00C800D9">
      <w:r>
        <w:separator/>
      </w:r>
    </w:p>
  </w:endnote>
  <w:endnote w:type="continuationSeparator" w:id="0">
    <w:p w14:paraId="30C10A65" w14:textId="77777777" w:rsidR="00C800D9" w:rsidRDefault="00C8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5A9E" w14:textId="77777777" w:rsidR="00C800D9" w:rsidRDefault="00C800D9">
      <w:r>
        <w:separator/>
      </w:r>
    </w:p>
  </w:footnote>
  <w:footnote w:type="continuationSeparator" w:id="0">
    <w:p w14:paraId="0C28F88B" w14:textId="77777777" w:rsidR="00C800D9" w:rsidRDefault="00C80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188F" w14:textId="77777777" w:rsidR="00C800D9" w:rsidRDefault="00C800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3C51AE"/>
    <w:lvl w:ilvl="0">
      <w:start w:val="1"/>
      <w:numFmt w:val="lowerLetter"/>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2340"/>
        </w:tabs>
        <w:ind w:left="23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D36A81"/>
    <w:multiLevelType w:val="multilevel"/>
    <w:tmpl w:val="D436D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97944D7"/>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0D3556D"/>
    <w:multiLevelType w:val="hybridMultilevel"/>
    <w:tmpl w:val="E5DE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C4777"/>
    <w:multiLevelType w:val="hybridMultilevel"/>
    <w:tmpl w:val="E5DE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44"/>
    <w:rsid w:val="0000096E"/>
    <w:rsid w:val="00001739"/>
    <w:rsid w:val="000E31FD"/>
    <w:rsid w:val="0014673B"/>
    <w:rsid w:val="00191ED0"/>
    <w:rsid w:val="00266E44"/>
    <w:rsid w:val="0027702B"/>
    <w:rsid w:val="002E6E1D"/>
    <w:rsid w:val="003725CD"/>
    <w:rsid w:val="00387E2D"/>
    <w:rsid w:val="003E0172"/>
    <w:rsid w:val="00586E19"/>
    <w:rsid w:val="00604A5C"/>
    <w:rsid w:val="007966EF"/>
    <w:rsid w:val="008073C9"/>
    <w:rsid w:val="00815649"/>
    <w:rsid w:val="00815DF2"/>
    <w:rsid w:val="00850B5B"/>
    <w:rsid w:val="009A1713"/>
    <w:rsid w:val="009B43E1"/>
    <w:rsid w:val="009F68B9"/>
    <w:rsid w:val="00A66161"/>
    <w:rsid w:val="00C1242E"/>
    <w:rsid w:val="00C800D9"/>
    <w:rsid w:val="00CC04FF"/>
    <w:rsid w:val="00CE61CA"/>
    <w:rsid w:val="00D652B7"/>
    <w:rsid w:val="00DD7859"/>
    <w:rsid w:val="00E94C7E"/>
    <w:rsid w:val="00F9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44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44"/>
    <w:pPr>
      <w:autoSpaceDE w:val="0"/>
      <w:autoSpaceDN w:val="0"/>
    </w:pPr>
    <w:rPr>
      <w:rFonts w:ascii="Arial" w:eastAsia="Times New Roman" w:hAnsi="Arial" w:cs="Times New Roman"/>
      <w:sz w:val="22"/>
    </w:rPr>
  </w:style>
  <w:style w:type="paragraph" w:styleId="Heading1">
    <w:name w:val="heading 1"/>
    <w:basedOn w:val="Normal"/>
    <w:next w:val="Normal"/>
    <w:link w:val="Heading1Char"/>
    <w:qFormat/>
    <w:rsid w:val="00266E44"/>
    <w:pPr>
      <w:pBdr>
        <w:top w:val="single" w:sz="4" w:space="12" w:color="auto"/>
      </w:pBdr>
      <w:jc w:val="center"/>
      <w:outlineLvl w:val="0"/>
    </w:pPr>
    <w:rPr>
      <w:rFonts w:cs="Arial"/>
      <w:b/>
      <w:bCs/>
      <w:szCs w:val="22"/>
    </w:rPr>
  </w:style>
  <w:style w:type="paragraph" w:styleId="Heading3">
    <w:name w:val="heading 3"/>
    <w:basedOn w:val="Normal"/>
    <w:next w:val="Normal"/>
    <w:link w:val="Heading3Char"/>
    <w:uiPriority w:val="9"/>
    <w:semiHidden/>
    <w:unhideWhenUsed/>
    <w:qFormat/>
    <w:rsid w:val="00266E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E44"/>
    <w:rPr>
      <w:rFonts w:ascii="Arial" w:eastAsia="Times New Roman" w:hAnsi="Arial" w:cs="Arial"/>
      <w:b/>
      <w:bCs/>
      <w:sz w:val="22"/>
      <w:szCs w:val="22"/>
    </w:rPr>
  </w:style>
  <w:style w:type="paragraph" w:styleId="Header">
    <w:name w:val="header"/>
    <w:basedOn w:val="Normal"/>
    <w:link w:val="HeaderChar"/>
    <w:rsid w:val="00266E44"/>
    <w:pPr>
      <w:tabs>
        <w:tab w:val="center" w:pos="4320"/>
        <w:tab w:val="right" w:pos="8640"/>
      </w:tabs>
    </w:pPr>
  </w:style>
  <w:style w:type="character" w:customStyle="1" w:styleId="HeaderChar">
    <w:name w:val="Header Char"/>
    <w:basedOn w:val="DefaultParagraphFont"/>
    <w:link w:val="Header"/>
    <w:rsid w:val="00266E44"/>
    <w:rPr>
      <w:rFonts w:ascii="Arial" w:eastAsia="Times New Roman" w:hAnsi="Arial" w:cs="Times New Roman"/>
      <w:sz w:val="22"/>
    </w:rPr>
  </w:style>
  <w:style w:type="paragraph" w:customStyle="1" w:styleId="DataField11pt-Single">
    <w:name w:val="Data Field 11pt-Single"/>
    <w:basedOn w:val="Normal"/>
    <w:link w:val="DataField11pt-SingleChar"/>
    <w:rsid w:val="00266E44"/>
    <w:rPr>
      <w:rFonts w:cs="Arial"/>
      <w:szCs w:val="20"/>
    </w:rPr>
  </w:style>
  <w:style w:type="character" w:customStyle="1" w:styleId="DataField11pt-SingleChar">
    <w:name w:val="Data Field 11pt-Single Char"/>
    <w:link w:val="DataField11pt-Single"/>
    <w:rsid w:val="00266E44"/>
    <w:rPr>
      <w:rFonts w:ascii="Arial" w:eastAsia="Times New Roman" w:hAnsi="Arial" w:cs="Arial"/>
      <w:sz w:val="22"/>
      <w:szCs w:val="20"/>
    </w:rPr>
  </w:style>
  <w:style w:type="paragraph" w:customStyle="1" w:styleId="HeadingNote">
    <w:name w:val="Heading Note"/>
    <w:basedOn w:val="Normal"/>
    <w:rsid w:val="00266E44"/>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266E44"/>
    <w:pPr>
      <w:tabs>
        <w:tab w:val="left" w:pos="270"/>
      </w:tabs>
    </w:pPr>
    <w:rPr>
      <w:rFonts w:cs="Arial"/>
      <w:sz w:val="16"/>
      <w:szCs w:val="16"/>
    </w:rPr>
  </w:style>
  <w:style w:type="character" w:styleId="Hyperlink">
    <w:name w:val="Hyperlink"/>
    <w:uiPriority w:val="99"/>
    <w:rsid w:val="00266E44"/>
    <w:rPr>
      <w:color w:val="0000FF"/>
      <w:u w:val="single"/>
    </w:rPr>
  </w:style>
  <w:style w:type="character" w:styleId="Strong">
    <w:name w:val="Strong"/>
    <w:qFormat/>
    <w:rsid w:val="00266E44"/>
    <w:rPr>
      <w:b/>
      <w:bCs/>
    </w:rPr>
  </w:style>
  <w:style w:type="character" w:styleId="Emphasis">
    <w:name w:val="Emphasis"/>
    <w:qFormat/>
    <w:rsid w:val="00266E44"/>
    <w:rPr>
      <w:i/>
      <w:iCs/>
    </w:rPr>
  </w:style>
  <w:style w:type="paragraph" w:customStyle="1" w:styleId="FormFieldCaption1">
    <w:name w:val="Form Field Caption1"/>
    <w:basedOn w:val="FormFieldCaption"/>
    <w:qFormat/>
    <w:rsid w:val="00266E44"/>
    <w:pPr>
      <w:spacing w:after="160"/>
    </w:pPr>
  </w:style>
  <w:style w:type="paragraph" w:styleId="Title">
    <w:name w:val="Title"/>
    <w:basedOn w:val="Normal"/>
    <w:next w:val="Normal"/>
    <w:link w:val="TitleChar"/>
    <w:qFormat/>
    <w:rsid w:val="00266E44"/>
    <w:pPr>
      <w:pBdr>
        <w:top w:val="single" w:sz="4" w:space="1" w:color="auto"/>
      </w:pBdr>
      <w:spacing w:before="240"/>
      <w:jc w:val="center"/>
    </w:pPr>
    <w:rPr>
      <w:b/>
    </w:rPr>
  </w:style>
  <w:style w:type="character" w:customStyle="1" w:styleId="TitleChar">
    <w:name w:val="Title Char"/>
    <w:basedOn w:val="DefaultParagraphFont"/>
    <w:link w:val="Title"/>
    <w:rsid w:val="00266E44"/>
    <w:rPr>
      <w:rFonts w:ascii="Arial" w:eastAsia="Times New Roman" w:hAnsi="Arial" w:cs="Times New Roman"/>
      <w:b/>
      <w:sz w:val="22"/>
    </w:rPr>
  </w:style>
  <w:style w:type="paragraph" w:customStyle="1" w:styleId="citationUlliParagraph">
    <w:name w:val="citationUl_li Paragraph"/>
    <w:basedOn w:val="Normal"/>
    <w:rsid w:val="00266E44"/>
    <w:pPr>
      <w:autoSpaceDE/>
      <w:autoSpaceDN/>
      <w:spacing w:after="75"/>
    </w:pPr>
    <w:rPr>
      <w:rFonts w:eastAsia="Arial" w:cs="Arial"/>
      <w:szCs w:val="22"/>
      <w:bdr w:val="nil"/>
    </w:rPr>
  </w:style>
  <w:style w:type="paragraph" w:customStyle="1" w:styleId="h3underline">
    <w:name w:val="h3_underline"/>
    <w:basedOn w:val="Heading3"/>
    <w:rsid w:val="00266E44"/>
    <w:pPr>
      <w:keepLines w:val="0"/>
      <w:autoSpaceDE/>
      <w:autoSpaceDN/>
      <w:spacing w:before="220" w:after="30"/>
    </w:pPr>
    <w:rPr>
      <w:rFonts w:ascii="Times New Roman" w:eastAsia="Times New Roman" w:hAnsi="Times New Roman" w:cs="Times New Roman"/>
      <w:color w:val="auto"/>
      <w:sz w:val="28"/>
      <w:szCs w:val="28"/>
      <w:u w:val="single"/>
      <w:bdr w:val="nil"/>
    </w:rPr>
  </w:style>
  <w:style w:type="paragraph" w:customStyle="1" w:styleId="annotation">
    <w:name w:val="annotation"/>
    <w:basedOn w:val="Normal"/>
    <w:rsid w:val="00266E44"/>
    <w:pPr>
      <w:autoSpaceDE/>
      <w:autoSpaceDN/>
    </w:pPr>
    <w:rPr>
      <w:rFonts w:eastAsia="Arial" w:cs="Arial"/>
      <w:szCs w:val="22"/>
      <w:bdr w:val="nil"/>
    </w:rPr>
  </w:style>
  <w:style w:type="character" w:customStyle="1" w:styleId="printanswer">
    <w:name w:val="printanswer"/>
    <w:rsid w:val="00266E44"/>
    <w:rPr>
      <w:rFonts w:cs="Times New Roman"/>
    </w:rPr>
  </w:style>
  <w:style w:type="character" w:customStyle="1" w:styleId="htmlpage">
    <w:name w:val="htmlpage"/>
    <w:rsid w:val="00266E44"/>
  </w:style>
  <w:style w:type="character" w:customStyle="1" w:styleId="textcontrol">
    <w:name w:val="textcontrol"/>
    <w:rsid w:val="00266E44"/>
  </w:style>
  <w:style w:type="paragraph" w:styleId="BodyTextIndent2">
    <w:name w:val="Body Text Indent 2"/>
    <w:basedOn w:val="Normal"/>
    <w:link w:val="BodyTextIndent2Char"/>
    <w:uiPriority w:val="99"/>
    <w:rsid w:val="00266E44"/>
    <w:pPr>
      <w:spacing w:after="120" w:line="480" w:lineRule="auto"/>
      <w:ind w:left="360"/>
    </w:pPr>
    <w:rPr>
      <w:rFonts w:ascii="Times" w:hAnsi="Times" w:cs="Times"/>
      <w:sz w:val="24"/>
    </w:rPr>
  </w:style>
  <w:style w:type="character" w:customStyle="1" w:styleId="BodyTextIndent2Char">
    <w:name w:val="Body Text Indent 2 Char"/>
    <w:basedOn w:val="DefaultParagraphFont"/>
    <w:link w:val="BodyTextIndent2"/>
    <w:uiPriority w:val="99"/>
    <w:rsid w:val="00266E44"/>
    <w:rPr>
      <w:rFonts w:ascii="Times" w:eastAsia="Times New Roman" w:hAnsi="Times" w:cs="Times"/>
    </w:rPr>
  </w:style>
  <w:style w:type="character" w:customStyle="1" w:styleId="Heading3Char">
    <w:name w:val="Heading 3 Char"/>
    <w:basedOn w:val="DefaultParagraphFont"/>
    <w:link w:val="Heading3"/>
    <w:uiPriority w:val="9"/>
    <w:semiHidden/>
    <w:rsid w:val="00266E44"/>
    <w:rPr>
      <w:rFonts w:asciiTheme="majorHAnsi" w:eastAsiaTheme="majorEastAsia" w:hAnsiTheme="majorHAnsi" w:cstheme="majorBidi"/>
      <w:b/>
      <w:bCs/>
      <w:color w:val="4F81BD" w:themeColor="accent1"/>
      <w:sz w:val="22"/>
    </w:rPr>
  </w:style>
  <w:style w:type="paragraph" w:customStyle="1" w:styleId="EndNoteBibliography">
    <w:name w:val="EndNote Bibliography"/>
    <w:basedOn w:val="Normal"/>
    <w:link w:val="EndNoteBibliographyChar"/>
    <w:rsid w:val="0014673B"/>
    <w:pPr>
      <w:autoSpaceDE/>
      <w:autoSpaceDN/>
    </w:pPr>
    <w:rPr>
      <w:rFonts w:ascii="Times" w:eastAsia="Times" w:hAnsi="Times" w:cs="Times"/>
      <w:noProof/>
      <w:sz w:val="24"/>
      <w:szCs w:val="20"/>
    </w:rPr>
  </w:style>
  <w:style w:type="character" w:customStyle="1" w:styleId="EndNoteBibliographyChar">
    <w:name w:val="EndNote Bibliography Char"/>
    <w:link w:val="EndNoteBibliography"/>
    <w:rsid w:val="0014673B"/>
    <w:rPr>
      <w:rFonts w:ascii="Times" w:eastAsia="Times" w:hAnsi="Times" w:cs="Times"/>
      <w:noProof/>
      <w:szCs w:val="20"/>
    </w:rPr>
  </w:style>
  <w:style w:type="paragraph" w:styleId="ListParagraph">
    <w:name w:val="List Paragraph"/>
    <w:basedOn w:val="Normal"/>
    <w:uiPriority w:val="34"/>
    <w:qFormat/>
    <w:rsid w:val="00815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44"/>
    <w:pPr>
      <w:autoSpaceDE w:val="0"/>
      <w:autoSpaceDN w:val="0"/>
    </w:pPr>
    <w:rPr>
      <w:rFonts w:ascii="Arial" w:eastAsia="Times New Roman" w:hAnsi="Arial" w:cs="Times New Roman"/>
      <w:sz w:val="22"/>
    </w:rPr>
  </w:style>
  <w:style w:type="paragraph" w:styleId="Heading1">
    <w:name w:val="heading 1"/>
    <w:basedOn w:val="Normal"/>
    <w:next w:val="Normal"/>
    <w:link w:val="Heading1Char"/>
    <w:qFormat/>
    <w:rsid w:val="00266E44"/>
    <w:pPr>
      <w:pBdr>
        <w:top w:val="single" w:sz="4" w:space="12" w:color="auto"/>
      </w:pBdr>
      <w:jc w:val="center"/>
      <w:outlineLvl w:val="0"/>
    </w:pPr>
    <w:rPr>
      <w:rFonts w:cs="Arial"/>
      <w:b/>
      <w:bCs/>
      <w:szCs w:val="22"/>
    </w:rPr>
  </w:style>
  <w:style w:type="paragraph" w:styleId="Heading3">
    <w:name w:val="heading 3"/>
    <w:basedOn w:val="Normal"/>
    <w:next w:val="Normal"/>
    <w:link w:val="Heading3Char"/>
    <w:uiPriority w:val="9"/>
    <w:semiHidden/>
    <w:unhideWhenUsed/>
    <w:qFormat/>
    <w:rsid w:val="00266E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E44"/>
    <w:rPr>
      <w:rFonts w:ascii="Arial" w:eastAsia="Times New Roman" w:hAnsi="Arial" w:cs="Arial"/>
      <w:b/>
      <w:bCs/>
      <w:sz w:val="22"/>
      <w:szCs w:val="22"/>
    </w:rPr>
  </w:style>
  <w:style w:type="paragraph" w:styleId="Header">
    <w:name w:val="header"/>
    <w:basedOn w:val="Normal"/>
    <w:link w:val="HeaderChar"/>
    <w:rsid w:val="00266E44"/>
    <w:pPr>
      <w:tabs>
        <w:tab w:val="center" w:pos="4320"/>
        <w:tab w:val="right" w:pos="8640"/>
      </w:tabs>
    </w:pPr>
  </w:style>
  <w:style w:type="character" w:customStyle="1" w:styleId="HeaderChar">
    <w:name w:val="Header Char"/>
    <w:basedOn w:val="DefaultParagraphFont"/>
    <w:link w:val="Header"/>
    <w:rsid w:val="00266E44"/>
    <w:rPr>
      <w:rFonts w:ascii="Arial" w:eastAsia="Times New Roman" w:hAnsi="Arial" w:cs="Times New Roman"/>
      <w:sz w:val="22"/>
    </w:rPr>
  </w:style>
  <w:style w:type="paragraph" w:customStyle="1" w:styleId="DataField11pt-Single">
    <w:name w:val="Data Field 11pt-Single"/>
    <w:basedOn w:val="Normal"/>
    <w:link w:val="DataField11pt-SingleChar"/>
    <w:rsid w:val="00266E44"/>
    <w:rPr>
      <w:rFonts w:cs="Arial"/>
      <w:szCs w:val="20"/>
    </w:rPr>
  </w:style>
  <w:style w:type="character" w:customStyle="1" w:styleId="DataField11pt-SingleChar">
    <w:name w:val="Data Field 11pt-Single Char"/>
    <w:link w:val="DataField11pt-Single"/>
    <w:rsid w:val="00266E44"/>
    <w:rPr>
      <w:rFonts w:ascii="Arial" w:eastAsia="Times New Roman" w:hAnsi="Arial" w:cs="Arial"/>
      <w:sz w:val="22"/>
      <w:szCs w:val="20"/>
    </w:rPr>
  </w:style>
  <w:style w:type="paragraph" w:customStyle="1" w:styleId="HeadingNote">
    <w:name w:val="Heading Note"/>
    <w:basedOn w:val="Normal"/>
    <w:rsid w:val="00266E44"/>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266E44"/>
    <w:pPr>
      <w:tabs>
        <w:tab w:val="left" w:pos="270"/>
      </w:tabs>
    </w:pPr>
    <w:rPr>
      <w:rFonts w:cs="Arial"/>
      <w:sz w:val="16"/>
      <w:szCs w:val="16"/>
    </w:rPr>
  </w:style>
  <w:style w:type="character" w:styleId="Hyperlink">
    <w:name w:val="Hyperlink"/>
    <w:uiPriority w:val="99"/>
    <w:rsid w:val="00266E44"/>
    <w:rPr>
      <w:color w:val="0000FF"/>
      <w:u w:val="single"/>
    </w:rPr>
  </w:style>
  <w:style w:type="character" w:styleId="Strong">
    <w:name w:val="Strong"/>
    <w:qFormat/>
    <w:rsid w:val="00266E44"/>
    <w:rPr>
      <w:b/>
      <w:bCs/>
    </w:rPr>
  </w:style>
  <w:style w:type="character" w:styleId="Emphasis">
    <w:name w:val="Emphasis"/>
    <w:qFormat/>
    <w:rsid w:val="00266E44"/>
    <w:rPr>
      <w:i/>
      <w:iCs/>
    </w:rPr>
  </w:style>
  <w:style w:type="paragraph" w:customStyle="1" w:styleId="FormFieldCaption1">
    <w:name w:val="Form Field Caption1"/>
    <w:basedOn w:val="FormFieldCaption"/>
    <w:qFormat/>
    <w:rsid w:val="00266E44"/>
    <w:pPr>
      <w:spacing w:after="160"/>
    </w:pPr>
  </w:style>
  <w:style w:type="paragraph" w:styleId="Title">
    <w:name w:val="Title"/>
    <w:basedOn w:val="Normal"/>
    <w:next w:val="Normal"/>
    <w:link w:val="TitleChar"/>
    <w:qFormat/>
    <w:rsid w:val="00266E44"/>
    <w:pPr>
      <w:pBdr>
        <w:top w:val="single" w:sz="4" w:space="1" w:color="auto"/>
      </w:pBdr>
      <w:spacing w:before="240"/>
      <w:jc w:val="center"/>
    </w:pPr>
    <w:rPr>
      <w:b/>
    </w:rPr>
  </w:style>
  <w:style w:type="character" w:customStyle="1" w:styleId="TitleChar">
    <w:name w:val="Title Char"/>
    <w:basedOn w:val="DefaultParagraphFont"/>
    <w:link w:val="Title"/>
    <w:rsid w:val="00266E44"/>
    <w:rPr>
      <w:rFonts w:ascii="Arial" w:eastAsia="Times New Roman" w:hAnsi="Arial" w:cs="Times New Roman"/>
      <w:b/>
      <w:sz w:val="22"/>
    </w:rPr>
  </w:style>
  <w:style w:type="paragraph" w:customStyle="1" w:styleId="citationUlliParagraph">
    <w:name w:val="citationUl_li Paragraph"/>
    <w:basedOn w:val="Normal"/>
    <w:rsid w:val="00266E44"/>
    <w:pPr>
      <w:autoSpaceDE/>
      <w:autoSpaceDN/>
      <w:spacing w:after="75"/>
    </w:pPr>
    <w:rPr>
      <w:rFonts w:eastAsia="Arial" w:cs="Arial"/>
      <w:szCs w:val="22"/>
      <w:bdr w:val="nil"/>
    </w:rPr>
  </w:style>
  <w:style w:type="paragraph" w:customStyle="1" w:styleId="h3underline">
    <w:name w:val="h3_underline"/>
    <w:basedOn w:val="Heading3"/>
    <w:rsid w:val="00266E44"/>
    <w:pPr>
      <w:keepLines w:val="0"/>
      <w:autoSpaceDE/>
      <w:autoSpaceDN/>
      <w:spacing w:before="220" w:after="30"/>
    </w:pPr>
    <w:rPr>
      <w:rFonts w:ascii="Times New Roman" w:eastAsia="Times New Roman" w:hAnsi="Times New Roman" w:cs="Times New Roman"/>
      <w:color w:val="auto"/>
      <w:sz w:val="28"/>
      <w:szCs w:val="28"/>
      <w:u w:val="single"/>
      <w:bdr w:val="nil"/>
    </w:rPr>
  </w:style>
  <w:style w:type="paragraph" w:customStyle="1" w:styleId="annotation">
    <w:name w:val="annotation"/>
    <w:basedOn w:val="Normal"/>
    <w:rsid w:val="00266E44"/>
    <w:pPr>
      <w:autoSpaceDE/>
      <w:autoSpaceDN/>
    </w:pPr>
    <w:rPr>
      <w:rFonts w:eastAsia="Arial" w:cs="Arial"/>
      <w:szCs w:val="22"/>
      <w:bdr w:val="nil"/>
    </w:rPr>
  </w:style>
  <w:style w:type="character" w:customStyle="1" w:styleId="printanswer">
    <w:name w:val="printanswer"/>
    <w:rsid w:val="00266E44"/>
    <w:rPr>
      <w:rFonts w:cs="Times New Roman"/>
    </w:rPr>
  </w:style>
  <w:style w:type="character" w:customStyle="1" w:styleId="htmlpage">
    <w:name w:val="htmlpage"/>
    <w:rsid w:val="00266E44"/>
  </w:style>
  <w:style w:type="character" w:customStyle="1" w:styleId="textcontrol">
    <w:name w:val="textcontrol"/>
    <w:rsid w:val="00266E44"/>
  </w:style>
  <w:style w:type="paragraph" w:styleId="BodyTextIndent2">
    <w:name w:val="Body Text Indent 2"/>
    <w:basedOn w:val="Normal"/>
    <w:link w:val="BodyTextIndent2Char"/>
    <w:uiPriority w:val="99"/>
    <w:rsid w:val="00266E44"/>
    <w:pPr>
      <w:spacing w:after="120" w:line="480" w:lineRule="auto"/>
      <w:ind w:left="360"/>
    </w:pPr>
    <w:rPr>
      <w:rFonts w:ascii="Times" w:hAnsi="Times" w:cs="Times"/>
      <w:sz w:val="24"/>
    </w:rPr>
  </w:style>
  <w:style w:type="character" w:customStyle="1" w:styleId="BodyTextIndent2Char">
    <w:name w:val="Body Text Indent 2 Char"/>
    <w:basedOn w:val="DefaultParagraphFont"/>
    <w:link w:val="BodyTextIndent2"/>
    <w:uiPriority w:val="99"/>
    <w:rsid w:val="00266E44"/>
    <w:rPr>
      <w:rFonts w:ascii="Times" w:eastAsia="Times New Roman" w:hAnsi="Times" w:cs="Times"/>
    </w:rPr>
  </w:style>
  <w:style w:type="character" w:customStyle="1" w:styleId="Heading3Char">
    <w:name w:val="Heading 3 Char"/>
    <w:basedOn w:val="DefaultParagraphFont"/>
    <w:link w:val="Heading3"/>
    <w:uiPriority w:val="9"/>
    <w:semiHidden/>
    <w:rsid w:val="00266E44"/>
    <w:rPr>
      <w:rFonts w:asciiTheme="majorHAnsi" w:eastAsiaTheme="majorEastAsia" w:hAnsiTheme="majorHAnsi" w:cstheme="majorBidi"/>
      <w:b/>
      <w:bCs/>
      <w:color w:val="4F81BD" w:themeColor="accent1"/>
      <w:sz w:val="22"/>
    </w:rPr>
  </w:style>
  <w:style w:type="paragraph" w:customStyle="1" w:styleId="EndNoteBibliography">
    <w:name w:val="EndNote Bibliography"/>
    <w:basedOn w:val="Normal"/>
    <w:link w:val="EndNoteBibliographyChar"/>
    <w:rsid w:val="0014673B"/>
    <w:pPr>
      <w:autoSpaceDE/>
      <w:autoSpaceDN/>
    </w:pPr>
    <w:rPr>
      <w:rFonts w:ascii="Times" w:eastAsia="Times" w:hAnsi="Times" w:cs="Times"/>
      <w:noProof/>
      <w:sz w:val="24"/>
      <w:szCs w:val="20"/>
    </w:rPr>
  </w:style>
  <w:style w:type="character" w:customStyle="1" w:styleId="EndNoteBibliographyChar">
    <w:name w:val="EndNote Bibliography Char"/>
    <w:link w:val="EndNoteBibliography"/>
    <w:rsid w:val="0014673B"/>
    <w:rPr>
      <w:rFonts w:ascii="Times" w:eastAsia="Times" w:hAnsi="Times" w:cs="Times"/>
      <w:noProof/>
      <w:szCs w:val="20"/>
    </w:rPr>
  </w:style>
  <w:style w:type="paragraph" w:styleId="ListParagraph">
    <w:name w:val="List Paragraph"/>
    <w:basedOn w:val="Normal"/>
    <w:uiPriority w:val="34"/>
    <w:qFormat/>
    <w:rsid w:val="0081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469">
      <w:bodyDiv w:val="1"/>
      <w:marLeft w:val="0"/>
      <w:marRight w:val="0"/>
      <w:marTop w:val="0"/>
      <w:marBottom w:val="0"/>
      <w:divBdr>
        <w:top w:val="none" w:sz="0" w:space="0" w:color="auto"/>
        <w:left w:val="none" w:sz="0" w:space="0" w:color="auto"/>
        <w:bottom w:val="none" w:sz="0" w:space="0" w:color="auto"/>
        <w:right w:val="none" w:sz="0" w:space="0" w:color="auto"/>
      </w:divBdr>
      <w:divsChild>
        <w:div w:id="555046775">
          <w:marLeft w:val="0"/>
          <w:marRight w:val="0"/>
          <w:marTop w:val="0"/>
          <w:marBottom w:val="0"/>
          <w:divBdr>
            <w:top w:val="none" w:sz="0" w:space="0" w:color="auto"/>
            <w:left w:val="none" w:sz="0" w:space="0" w:color="auto"/>
            <w:bottom w:val="none" w:sz="0" w:space="0" w:color="auto"/>
            <w:right w:val="none" w:sz="0" w:space="0" w:color="auto"/>
          </w:divBdr>
        </w:div>
      </w:divsChild>
    </w:div>
    <w:div w:id="1096437301">
      <w:bodyDiv w:val="1"/>
      <w:marLeft w:val="0"/>
      <w:marRight w:val="0"/>
      <w:marTop w:val="0"/>
      <w:marBottom w:val="0"/>
      <w:divBdr>
        <w:top w:val="none" w:sz="0" w:space="0" w:color="auto"/>
        <w:left w:val="none" w:sz="0" w:space="0" w:color="auto"/>
        <w:bottom w:val="none" w:sz="0" w:space="0" w:color="auto"/>
        <w:right w:val="none" w:sz="0" w:space="0" w:color="auto"/>
      </w:divBdr>
      <w:divsChild>
        <w:div w:id="1605846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1139</Words>
  <Characters>6496</Characters>
  <Application>Microsoft Macintosh Word</Application>
  <DocSecurity>0</DocSecurity>
  <Lines>54</Lines>
  <Paragraphs>15</Paragraphs>
  <ScaleCrop>false</ScaleCrop>
  <Company>university of michigan</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moloy goswami</dc:creator>
  <cp:keywords/>
  <dc:description/>
  <cp:lastModifiedBy>moloy goswami</cp:lastModifiedBy>
  <cp:revision>22</cp:revision>
  <dcterms:created xsi:type="dcterms:W3CDTF">2019-05-28T01:53:00Z</dcterms:created>
  <dcterms:modified xsi:type="dcterms:W3CDTF">2019-05-28T03:34:00Z</dcterms:modified>
</cp:coreProperties>
</file>